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1978CDA2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844B85" w:rsidRPr="00231BF8">
        <w:rPr>
          <w:b/>
          <w:noProof/>
          <w:sz w:val="24"/>
          <w:lang w:eastAsia="en-US"/>
        </w:rPr>
        <w:t>11</w:t>
      </w:r>
      <w:r w:rsidR="002D2453">
        <w:rPr>
          <w:b/>
          <w:noProof/>
          <w:sz w:val="24"/>
          <w:lang w:eastAsia="en-US"/>
        </w:rPr>
        <w:t>9</w:t>
      </w:r>
      <w:r w:rsidR="00947BA8">
        <w:rPr>
          <w:b/>
          <w:noProof/>
          <w:sz w:val="24"/>
          <w:lang w:eastAsia="en-US"/>
        </w:rPr>
        <w:t>bis</w:t>
      </w:r>
      <w:r w:rsidR="00844B85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</w:t>
      </w:r>
      <w:r w:rsidR="00844B85" w:rsidRPr="009F7F16">
        <w:rPr>
          <w:b/>
          <w:noProof/>
          <w:sz w:val="24"/>
          <w:lang w:eastAsia="en-US"/>
        </w:rPr>
        <w:t>2</w:t>
      </w:r>
      <w:r w:rsidR="006731B9">
        <w:rPr>
          <w:b/>
          <w:noProof/>
          <w:sz w:val="24"/>
          <w:lang w:eastAsia="en-US"/>
        </w:rPr>
        <w:t>20</w:t>
      </w:r>
      <w:r w:rsidR="00FF2C83">
        <w:rPr>
          <w:b/>
          <w:noProof/>
          <w:sz w:val="24"/>
        </w:rPr>
        <w:t>9627</w:t>
      </w:r>
    </w:p>
    <w:p w14:paraId="392BBBCE" w14:textId="7EAE2159"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947BA8">
        <w:rPr>
          <w:b/>
          <w:noProof/>
          <w:sz w:val="24"/>
          <w:lang w:eastAsia="en-US"/>
        </w:rPr>
        <w:t>Oct</w:t>
      </w:r>
      <w:r w:rsidRPr="00231BF8">
        <w:rPr>
          <w:b/>
          <w:noProof/>
          <w:sz w:val="24"/>
          <w:lang w:eastAsia="en-US"/>
        </w:rPr>
        <w:t>, 202</w:t>
      </w:r>
      <w:r w:rsidR="006731B9">
        <w:rPr>
          <w:b/>
          <w:noProof/>
          <w:sz w:val="24"/>
          <w:lang w:eastAsia="en-US"/>
        </w:rPr>
        <w:t>2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19151553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</w:t>
      </w:r>
      <w:r w:rsidR="00FF2C83">
        <w:rPr>
          <w:rFonts w:cs="Arial"/>
          <w:b/>
          <w:bCs/>
          <w:sz w:val="24"/>
          <w:lang w:val="en-US" w:eastAsia="en-US"/>
        </w:rPr>
        <w:t>3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6C0788F" w14:textId="21C9BF6F"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5E3A3D" w:rsidRPr="005E3A3D">
        <w:rPr>
          <w:rFonts w:cs="Arial"/>
          <w:b/>
          <w:bCs/>
          <w:sz w:val="24"/>
          <w:lang w:val="en-US" w:eastAsia="en-US"/>
        </w:rPr>
        <w:t>Open issues on dynamic switching for L1/L2 mobility</w:t>
      </w:r>
    </w:p>
    <w:p w14:paraId="00DDEA5C" w14:textId="77777777"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5C747348" w14:textId="77777777" w:rsidR="00E90E49" w:rsidRPr="00CE0424" w:rsidRDefault="00E90E49" w:rsidP="001131BE">
      <w:pPr>
        <w:spacing w:line="276" w:lineRule="auto"/>
      </w:pP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30EAC828" w14:textId="11142C47" w:rsidR="006876D5" w:rsidRDefault="00020A64" w:rsidP="006876D5">
      <w:r>
        <w:t>I</w:t>
      </w:r>
      <w:r>
        <w:rPr>
          <w:rFonts w:hint="eastAsia"/>
        </w:rPr>
        <w:t>n</w:t>
      </w:r>
      <w:r>
        <w:t xml:space="preserve"> RAN#</w:t>
      </w:r>
      <w:r w:rsidR="00705532">
        <w:t>94</w:t>
      </w:r>
      <w:r>
        <w:t xml:space="preserve"> meeting, </w:t>
      </w:r>
      <w:r w:rsidR="005E1BD8">
        <w:t>WID</w:t>
      </w:r>
      <w:r w:rsidR="003920EC">
        <w:t xml:space="preserve"> </w:t>
      </w:r>
      <w:r w:rsidR="005E1BD8">
        <w:t>[1] has been agreed to further study mobility enhancement</w:t>
      </w:r>
      <w:r w:rsidR="00195779">
        <w:t>, and one of the objectives is to study</w:t>
      </w:r>
      <w:r w:rsidR="00D55BA1">
        <w:t xml:space="preserve"> L1/L2 based mobility, which aiming to reduce the HO latency</w:t>
      </w:r>
      <w:r w:rsidR="00256A13">
        <w:t xml:space="preserve"> as well as interruption.</w:t>
      </w:r>
    </w:p>
    <w:p w14:paraId="01F8EB23" w14:textId="77777777" w:rsidR="00020A64" w:rsidRPr="006876D5" w:rsidRDefault="00020A64" w:rsidP="006876D5"/>
    <w:p w14:paraId="48192D08" w14:textId="1EBAFBAA" w:rsidR="00F32A01" w:rsidRPr="00621C66" w:rsidRDefault="006876D5" w:rsidP="00315F6C">
      <w:pPr>
        <w:numPr>
          <w:ilvl w:val="0"/>
          <w:numId w:val="10"/>
        </w:numPr>
        <w:spacing w:after="0"/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38EAAA5D">
                <wp:simplePos x="0" y="0"/>
                <wp:positionH relativeFrom="column">
                  <wp:posOffset>106846</wp:posOffset>
                </wp:positionH>
                <wp:positionV relativeFrom="paragraph">
                  <wp:posOffset>-109275</wp:posOffset>
                </wp:positionV>
                <wp:extent cx="6153785" cy="31165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1C5C5" id="矩形 1" o:spid="_x0000_s1026" style="position:absolute;left:0;text-align:left;margin-left:8.4pt;margin-top:-8.6pt;width:484.55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" filled="f" strokecolor="black [3213]"/>
            </w:pict>
          </mc:Fallback>
        </mc:AlternateContent>
      </w:r>
      <w:r w:rsidR="00F32A01">
        <w:rPr>
          <w:bCs/>
          <w:lang w:val="en-US"/>
        </w:rPr>
        <w:t xml:space="preserve">To specify mechanism and procedures of </w:t>
      </w:r>
      <w:r w:rsidR="00F32A01">
        <w:rPr>
          <w:rFonts w:hint="eastAsia"/>
          <w:bCs/>
          <w:lang w:val="en-US"/>
        </w:rPr>
        <w:t>L</w:t>
      </w:r>
      <w:r w:rsidR="00F32A01">
        <w:rPr>
          <w:bCs/>
          <w:lang w:val="en-US"/>
        </w:rPr>
        <w:t>1/L2 based inter-cell mobility for mobility latency reduction:</w:t>
      </w:r>
    </w:p>
    <w:p w14:paraId="08E1776F" w14:textId="77777777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4CAF838A" w14:textId="715D2E02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0456110A" w14:textId="77777777" w:rsidR="00F32A01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 measurement and reporting, and beam indication [RAN1, RAN2]</w:t>
      </w:r>
    </w:p>
    <w:p w14:paraId="74D8602E" w14:textId="77777777" w:rsidR="00F32A01" w:rsidRPr="00F736B4" w:rsidRDefault="00F32A01" w:rsidP="00315F6C">
      <w:pPr>
        <w:numPr>
          <w:ilvl w:val="1"/>
          <w:numId w:val="11"/>
        </w:numPr>
        <w:spacing w:after="0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2BEEC3B7" w14:textId="77777777" w:rsidR="00F32A01" w:rsidRPr="00651822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01D718D4" w14:textId="77777777" w:rsidR="00F32A01" w:rsidRPr="00A5058F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3E02C39" w14:textId="77777777" w:rsidR="00F32A01" w:rsidRDefault="00F32A01" w:rsidP="00F32A01">
      <w:pPr>
        <w:spacing w:after="0"/>
        <w:rPr>
          <w:bCs/>
          <w:lang w:val="en-US"/>
        </w:rPr>
      </w:pPr>
    </w:p>
    <w:p w14:paraId="3A0D4AD2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2: FR2 specific enhancements are not precluded, if any.</w:t>
      </w:r>
    </w:p>
    <w:p w14:paraId="2AFC290A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3: The procedure of L1/L2 based inter-cell mobility are applicable to the following scenarios:</w:t>
      </w:r>
    </w:p>
    <w:p w14:paraId="26BF3ACD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13F9FF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50E8AA3C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08D7A20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536FC567" w14:textId="77777777" w:rsidR="00F32A01" w:rsidRPr="00651822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47AA757E" w14:textId="77777777" w:rsidR="004E75A1" w:rsidRPr="00F32A01" w:rsidRDefault="004E75A1" w:rsidP="001131BE">
      <w:pPr>
        <w:spacing w:beforeLines="50" w:before="120" w:line="276" w:lineRule="auto"/>
        <w:rPr>
          <w:lang w:val="en-US"/>
        </w:rPr>
      </w:pPr>
    </w:p>
    <w:p w14:paraId="664FDAE5" w14:textId="4BFE33F7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</w:t>
      </w:r>
      <w:r w:rsidR="00044AD1">
        <w:t>analy</w:t>
      </w:r>
      <w:r w:rsidR="002A0959">
        <w:rPr>
          <w:rFonts w:hint="eastAsia"/>
        </w:rPr>
        <w:t>se</w:t>
      </w:r>
      <w:r w:rsidR="00044AD1">
        <w:t xml:space="preserve"> </w:t>
      </w:r>
      <w:r w:rsidR="00EA7F59">
        <w:t xml:space="preserve">how to </w:t>
      </w:r>
      <w:r w:rsidR="00104AE6">
        <w:t>perform dynamic switch among multiple candidate cells</w:t>
      </w:r>
      <w:r w:rsidR="00BF1863">
        <w:t>.</w:t>
      </w:r>
    </w:p>
    <w:p w14:paraId="208D7A2E" w14:textId="0E0C8F48" w:rsidR="008C76CD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14:paraId="12E167A5" w14:textId="5E37A4DA" w:rsidR="00F74528" w:rsidRPr="005F672F" w:rsidRDefault="00343C11" w:rsidP="00F74528">
      <w:pPr>
        <w:rPr>
          <w:bCs/>
          <w:lang w:val="en-US"/>
        </w:rPr>
      </w:pPr>
      <w:r>
        <w:rPr>
          <w:bCs/>
        </w:rPr>
        <w:t>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>serving cell change</w:t>
      </w:r>
      <w:r w:rsidR="00CB3321">
        <w:rPr>
          <w:bCs/>
        </w:rPr>
        <w:t xml:space="preserve"> </w:t>
      </w:r>
      <w:r w:rsidR="00CB0AB2">
        <w:rPr>
          <w:bCs/>
        </w:rPr>
        <w:t xml:space="preserve">is </w:t>
      </w:r>
      <w:r w:rsidR="00CB3321">
        <w:rPr>
          <w:bCs/>
        </w:rPr>
        <w:t>triggered by L3 signalling</w:t>
      </w:r>
      <w:r w:rsidR="00CB0AB2">
        <w:rPr>
          <w:bCs/>
        </w:rPr>
        <w:t xml:space="preserve">, </w:t>
      </w:r>
      <w:r w:rsidR="0036354A">
        <w:rPr>
          <w:bCs/>
        </w:rPr>
        <w:t xml:space="preserve">UE </w:t>
      </w:r>
      <w:r w:rsidR="00CB0AB2">
        <w:rPr>
          <w:bCs/>
        </w:rPr>
        <w:t xml:space="preserve">needs </w:t>
      </w:r>
      <w:r w:rsidR="0036354A">
        <w:rPr>
          <w:bCs/>
        </w:rPr>
        <w:t>to perform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</w:t>
      </w:r>
      <w:r w:rsidR="00CB0AB2">
        <w:rPr>
          <w:bCs/>
        </w:rPr>
        <w:t>and L1</w:t>
      </w:r>
      <w:r w:rsidRPr="004369F3">
        <w:rPr>
          <w:bCs/>
        </w:rPr>
        <w:t xml:space="preserve"> resets</w:t>
      </w:r>
      <w:r w:rsidR="00CB4487">
        <w:rPr>
          <w:bCs/>
        </w:rPr>
        <w:t>, which leads to relativity long latency.</w:t>
      </w:r>
      <w:r w:rsidR="00CB4487">
        <w:rPr>
          <w:rFonts w:hint="eastAsia"/>
          <w:bCs/>
        </w:rPr>
        <w:t xml:space="preserve"> </w:t>
      </w:r>
      <w:r w:rsidR="00044AD1">
        <w:rPr>
          <w:rFonts w:hint="eastAsia"/>
        </w:rPr>
        <w:t>L</w:t>
      </w:r>
      <w:r w:rsidR="00044AD1">
        <w:t>1/L2</w:t>
      </w:r>
      <w:r w:rsidR="00C9228C">
        <w:rPr>
          <w:bCs/>
          <w:lang w:val="en-US"/>
        </w:rPr>
        <w:t xml:space="preserve"> based inter-cell mobility aiming to reduce mobility latency </w:t>
      </w:r>
      <w:r w:rsidR="0018670A">
        <w:rPr>
          <w:bCs/>
          <w:lang w:val="en-US"/>
        </w:rPr>
        <w:t>especially in intra-CU scenario</w:t>
      </w:r>
      <w:r w:rsidR="00AF106C">
        <w:rPr>
          <w:bCs/>
          <w:lang w:val="en-US"/>
        </w:rPr>
        <w:t>.</w:t>
      </w:r>
      <w:r w:rsidR="0064685A">
        <w:rPr>
          <w:bCs/>
          <w:lang w:val="en-US"/>
        </w:rPr>
        <w:t xml:space="preserve"> In our contribution, we </w:t>
      </w:r>
      <w:r w:rsidR="00BC3B08">
        <w:rPr>
          <w:bCs/>
          <w:lang w:val="en-US"/>
        </w:rPr>
        <w:t>discuss the possible enhancement</w:t>
      </w:r>
      <w:r w:rsidR="002A0959">
        <w:rPr>
          <w:rFonts w:hint="eastAsia"/>
          <w:bCs/>
          <w:lang w:val="en-US"/>
        </w:rPr>
        <w:t>s</w:t>
      </w:r>
      <w:r w:rsidR="00920925">
        <w:rPr>
          <w:bCs/>
          <w:lang w:val="en-US"/>
        </w:rPr>
        <w:t xml:space="preserve"> </w:t>
      </w:r>
      <w:r w:rsidR="00C03F25">
        <w:rPr>
          <w:bCs/>
          <w:lang w:val="en-US"/>
        </w:rPr>
        <w:t>to achieve dynamic switching</w:t>
      </w:r>
      <w:r w:rsidR="00920925">
        <w:rPr>
          <w:bCs/>
          <w:lang w:val="en-US"/>
        </w:rPr>
        <w:t xml:space="preserve"> </w:t>
      </w:r>
      <w:r w:rsidR="00006153">
        <w:rPr>
          <w:bCs/>
          <w:lang w:val="en-US"/>
        </w:rPr>
        <w:t>for L1/L2 mobility</w:t>
      </w:r>
      <w:r w:rsidR="00920925">
        <w:rPr>
          <w:bCs/>
          <w:lang w:val="en-US"/>
        </w:rPr>
        <w:t>.</w:t>
      </w:r>
    </w:p>
    <w:p w14:paraId="1AD9F331" w14:textId="644CDC92" w:rsidR="00F74528" w:rsidRDefault="00D053D8" w:rsidP="00D053D8">
      <w:pPr>
        <w:jc w:val="center"/>
      </w:pPr>
      <w:r>
        <w:object w:dxaOrig="8980" w:dyaOrig="5210" w14:anchorId="6223B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9pt;height:163.7pt" o:ole="">
            <v:imagedata r:id="rId8" o:title=""/>
          </v:shape>
          <o:OLEObject Type="Embed" ProgID="Visio.Drawing.15" ShapeID="_x0000_i1025" DrawAspect="Content" ObjectID="_1726052255" r:id="rId9"/>
        </w:object>
      </w:r>
    </w:p>
    <w:p w14:paraId="45317744" w14:textId="6A5CAA95" w:rsidR="00D053D8" w:rsidRPr="00F74528" w:rsidRDefault="00D053D8" w:rsidP="00D053D8">
      <w:pPr>
        <w:jc w:val="center"/>
      </w:pPr>
      <w:r w:rsidRPr="00461F7A">
        <w:rPr>
          <w:rFonts w:hint="eastAsia"/>
          <w:b/>
        </w:rPr>
        <w:t>Figure</w:t>
      </w:r>
      <w:r w:rsidRPr="00461F7A">
        <w:rPr>
          <w:b/>
        </w:rPr>
        <w:t xml:space="preserve"> 1</w:t>
      </w:r>
      <w:r w:rsidR="00461F7A">
        <w:rPr>
          <w:rFonts w:hint="eastAsia"/>
        </w:rPr>
        <w:t>:</w:t>
      </w:r>
      <w:r w:rsidR="00461F7A">
        <w:t xml:space="preserve"> </w:t>
      </w:r>
      <w:r w:rsidR="00E6337D" w:rsidRPr="00EB37B4">
        <w:rPr>
          <w:b/>
        </w:rPr>
        <w:t>M</w:t>
      </w:r>
      <w:r w:rsidR="00461F7A" w:rsidRPr="00EB37B4">
        <w:rPr>
          <w:rFonts w:hint="eastAsia"/>
          <w:b/>
        </w:rPr>
        <w:t xml:space="preserve">obility </w:t>
      </w:r>
      <w:r w:rsidR="00E6337D" w:rsidRPr="00EB37B4">
        <w:rPr>
          <w:b/>
        </w:rPr>
        <w:t xml:space="preserve">in </w:t>
      </w:r>
      <w:r w:rsidR="00461F7A" w:rsidRPr="00EB37B4">
        <w:rPr>
          <w:rFonts w:hint="eastAsia"/>
          <w:b/>
        </w:rPr>
        <w:t>intra-</w:t>
      </w:r>
      <w:r w:rsidR="00461F7A" w:rsidRPr="00EB37B4">
        <w:rPr>
          <w:b/>
        </w:rPr>
        <w:t>CU</w:t>
      </w:r>
      <w:r w:rsidR="00E6337D" w:rsidRPr="00EB37B4">
        <w:rPr>
          <w:b/>
        </w:rPr>
        <w:t xml:space="preserve"> scenario</w:t>
      </w:r>
    </w:p>
    <w:p w14:paraId="5DED3060" w14:textId="42287901" w:rsidR="00141434" w:rsidRDefault="00DB7820" w:rsidP="003877DD">
      <w:pPr>
        <w:pStyle w:val="3"/>
      </w:pPr>
      <w:r>
        <w:rPr>
          <w:rFonts w:hint="eastAsia"/>
        </w:rPr>
        <w:t>H</w:t>
      </w:r>
      <w:r>
        <w:t>O</w:t>
      </w:r>
      <w:r w:rsidR="00710B5E">
        <w:t xml:space="preserve"> command </w:t>
      </w:r>
    </w:p>
    <w:p w14:paraId="32C13056" w14:textId="60325C9E" w:rsidR="00141434" w:rsidRDefault="00141434" w:rsidP="00141434">
      <w:pPr>
        <w:rPr>
          <w:bCs/>
        </w:rPr>
      </w:pPr>
      <w:r w:rsidRPr="004369F3">
        <w:rPr>
          <w:bCs/>
        </w:rPr>
        <w:t xml:space="preserve">The </w:t>
      </w:r>
      <w:r w:rsidR="00FB75AD">
        <w:rPr>
          <w:bCs/>
        </w:rPr>
        <w:t>principle</w:t>
      </w:r>
      <w:r w:rsidRPr="004369F3">
        <w:rPr>
          <w:bCs/>
        </w:rPr>
        <w:t xml:space="preserve"> of L1/L2 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 xml:space="preserve">e </w:t>
      </w:r>
      <w:r w:rsidR="00565C6A">
        <w:rPr>
          <w:bCs/>
          <w:lang w:val="en-US"/>
        </w:rPr>
        <w:t>dynamic switch</w:t>
      </w:r>
      <w:r w:rsidR="00FB75AD">
        <w:rPr>
          <w:bCs/>
          <w:lang w:val="en-US"/>
        </w:rPr>
        <w:t xml:space="preserve"> among candidate</w:t>
      </w:r>
      <w:r w:rsidR="00565C6A">
        <w:rPr>
          <w:bCs/>
          <w:lang w:val="en-US"/>
        </w:rPr>
        <w:t xml:space="preserve"> </w:t>
      </w:r>
      <w:r>
        <w:rPr>
          <w:bCs/>
        </w:rPr>
        <w:t>serving cell</w:t>
      </w:r>
      <w:r w:rsidR="00FB75AD">
        <w:rPr>
          <w:bCs/>
        </w:rPr>
        <w:t>s</w:t>
      </w:r>
      <w:r>
        <w:rPr>
          <w:bCs/>
        </w:rPr>
        <w:t xml:space="preserve"> </w:t>
      </w:r>
      <w:r w:rsidR="00FB75AD">
        <w:rPr>
          <w:bCs/>
        </w:rPr>
        <w:t>based on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 w:rsidR="00D17923">
        <w:rPr>
          <w:bCs/>
        </w:rPr>
        <w:t xml:space="preserve">. </w:t>
      </w:r>
      <w:r w:rsidR="00ED2722">
        <w:rPr>
          <w:bCs/>
        </w:rPr>
        <w:t xml:space="preserve">With pre-configured candidate cells, </w:t>
      </w:r>
      <w:r w:rsidR="00D17923">
        <w:rPr>
          <w:bCs/>
        </w:rPr>
        <w:t xml:space="preserve">L1/L2 signalling </w:t>
      </w:r>
      <w:r w:rsidR="001977B5">
        <w:rPr>
          <w:bCs/>
        </w:rPr>
        <w:t>trigged</w:t>
      </w:r>
      <w:r w:rsidR="00D17923">
        <w:rPr>
          <w:bCs/>
        </w:rPr>
        <w:t xml:space="preserve"> cell switch</w:t>
      </w:r>
      <w:r w:rsidR="005446DE">
        <w:rPr>
          <w:bCs/>
        </w:rPr>
        <w:t xml:space="preserve"> </w:t>
      </w:r>
      <w:r w:rsidR="003F6032">
        <w:rPr>
          <w:bCs/>
        </w:rPr>
        <w:t>is much efficiency</w:t>
      </w:r>
      <w:r w:rsidR="008E6683">
        <w:rPr>
          <w:bCs/>
        </w:rPr>
        <w:t xml:space="preserve"> </w:t>
      </w:r>
      <w:r w:rsidR="00A3695D">
        <w:rPr>
          <w:bCs/>
        </w:rPr>
        <w:t>in contrast</w:t>
      </w:r>
      <w:r w:rsidR="008E6683">
        <w:rPr>
          <w:bCs/>
        </w:rPr>
        <w:t xml:space="preserve"> to</w:t>
      </w:r>
      <w:r w:rsidR="00ED2722">
        <w:rPr>
          <w:bCs/>
        </w:rPr>
        <w:t xml:space="preserve"> </w:t>
      </w:r>
      <w:r w:rsidR="008E6683">
        <w:rPr>
          <w:bCs/>
        </w:rPr>
        <w:t>traditional HO</w:t>
      </w:r>
      <w:r w:rsidR="003F6032">
        <w:rPr>
          <w:bCs/>
        </w:rPr>
        <w:t xml:space="preserve"> preparation</w:t>
      </w:r>
      <w:r w:rsidR="00F76D29">
        <w:rPr>
          <w:bCs/>
        </w:rPr>
        <w:t xml:space="preserve">, </w:t>
      </w:r>
      <w:r w:rsidR="00E301F0">
        <w:rPr>
          <w:bCs/>
        </w:rPr>
        <w:t>since the</w:t>
      </w:r>
      <w:r w:rsidR="00B86F08">
        <w:rPr>
          <w:bCs/>
        </w:rPr>
        <w:t xml:space="preserve"> </w:t>
      </w:r>
      <w:r w:rsidR="00E301F0">
        <w:rPr>
          <w:bCs/>
        </w:rPr>
        <w:t>propagation delay of HO command can be reduced by replacing RRC reconfiguration message with L1/L2 signalling</w:t>
      </w:r>
      <w:r w:rsidR="00B86F08">
        <w:rPr>
          <w:bCs/>
        </w:rPr>
        <w:t xml:space="preserve">, </w:t>
      </w:r>
      <w:r w:rsidR="00417DB0">
        <w:rPr>
          <w:bCs/>
        </w:rPr>
        <w:t>which avoids HO failure</w:t>
      </w:r>
      <w:r w:rsidR="00700A67">
        <w:rPr>
          <w:bCs/>
        </w:rPr>
        <w:t xml:space="preserve"> caused by the overdue HO command.</w:t>
      </w:r>
      <w:r w:rsidR="00700A67">
        <w:rPr>
          <w:rFonts w:hint="eastAsia"/>
          <w:bCs/>
        </w:rPr>
        <w:t xml:space="preserve"> </w:t>
      </w:r>
    </w:p>
    <w:p w14:paraId="1651C9B3" w14:textId="26272CF2" w:rsidR="00080625" w:rsidRPr="00593F30" w:rsidRDefault="00A13CA1" w:rsidP="001C7856">
      <w:pPr>
        <w:pStyle w:val="Observation"/>
        <w:spacing w:beforeLines="50" w:before="120"/>
        <w:ind w:left="1701" w:hanging="1701"/>
      </w:pPr>
      <w:bookmarkStart w:id="2" w:name="_Toc110257302"/>
      <w:bookmarkStart w:id="3" w:name="_Toc110261683"/>
      <w:bookmarkStart w:id="4" w:name="_Toc110265483"/>
      <w:bookmarkStart w:id="5" w:name="_Toc110412155"/>
      <w:bookmarkStart w:id="6" w:name="_Toc110413303"/>
      <w:bookmarkStart w:id="7" w:name="_Toc110414098"/>
      <w:bookmarkStart w:id="8" w:name="_Toc110415041"/>
      <w:bookmarkStart w:id="9" w:name="_Toc110949490"/>
      <w:bookmarkStart w:id="10" w:name="_Toc110949499"/>
      <w:bookmarkStart w:id="11" w:name="_Toc111032517"/>
      <w:bookmarkStart w:id="12" w:name="_Toc115361772"/>
      <w:bookmarkStart w:id="13" w:name="_Toc115436772"/>
      <w:r>
        <w:t xml:space="preserve">Compared with RRC reconfiguration message, </w:t>
      </w:r>
      <w:r w:rsidR="00D51BC4" w:rsidRPr="00593F30">
        <w:t xml:space="preserve">L1/L2 </w:t>
      </w:r>
      <w:r w:rsidR="002C7304">
        <w:t>signalling</w:t>
      </w:r>
      <w:r w:rsidR="00D51BC4" w:rsidRPr="00593F30">
        <w:t xml:space="preserve"> reduces the </w:t>
      </w:r>
      <w:r w:rsidR="002C7304">
        <w:t>propagation</w:t>
      </w:r>
      <w:r w:rsidR="00593F30" w:rsidRPr="00593F30">
        <w:t xml:space="preserve"> </w:t>
      </w:r>
      <w:r w:rsidR="002C7304">
        <w:t>delay of HO command</w:t>
      </w:r>
      <w:r w:rsidR="00593F30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849FCE" w14:textId="4884AAB4" w:rsidR="004B2036" w:rsidRPr="004B2036" w:rsidRDefault="00612217" w:rsidP="00141434">
      <w:pPr>
        <w:rPr>
          <w:bCs/>
        </w:rPr>
      </w:pPr>
      <w:r>
        <w:rPr>
          <w:bCs/>
        </w:rPr>
        <w:t>An</w:t>
      </w:r>
      <w:r w:rsidR="009D74A5">
        <w:rPr>
          <w:bCs/>
        </w:rPr>
        <w:t>d</w:t>
      </w:r>
      <w:r>
        <w:rPr>
          <w:bCs/>
        </w:rPr>
        <w:t xml:space="preserve"> as indicated in WID, </w:t>
      </w:r>
      <w:r w:rsidR="0024011D">
        <w:rPr>
          <w:bCs/>
        </w:rPr>
        <w:t>UE performs d</w:t>
      </w:r>
      <w:r w:rsidRPr="00612217">
        <w:rPr>
          <w:bCs/>
        </w:rPr>
        <w:t>ynamic switch among candidate serving cells based on L1/L2 signalling</w:t>
      </w:r>
      <w:r w:rsidR="0024011D">
        <w:rPr>
          <w:bCs/>
        </w:rPr>
        <w:t>. That is, NW</w:t>
      </w:r>
      <w:r w:rsidR="00222084">
        <w:rPr>
          <w:bCs/>
        </w:rPr>
        <w:t>-</w:t>
      </w:r>
      <w:r w:rsidR="0024011D">
        <w:rPr>
          <w:bCs/>
        </w:rPr>
        <w:t xml:space="preserve">triggered mobility </w:t>
      </w:r>
      <w:r w:rsidR="00222084">
        <w:rPr>
          <w:bCs/>
        </w:rPr>
        <w:t xml:space="preserve">should be studied for L1/L2 cell switching. </w:t>
      </w:r>
      <w:r w:rsidR="00695C4D">
        <w:rPr>
          <w:bCs/>
        </w:rPr>
        <w:t>For L1/L2 signalling, considering MAC CE is relatively easy for extension</w:t>
      </w:r>
      <w:r w:rsidR="002F64AF">
        <w:rPr>
          <w:bCs/>
        </w:rPr>
        <w:t>,</w:t>
      </w:r>
      <w:r w:rsidR="00695C4D">
        <w:rPr>
          <w:bCs/>
        </w:rPr>
        <w:t xml:space="preserve"> and </w:t>
      </w:r>
      <w:r w:rsidR="002F64AF">
        <w:rPr>
          <w:bCs/>
        </w:rPr>
        <w:t>MAC CE can carry more information by comparing to DCI.</w:t>
      </w:r>
      <w:r w:rsidR="00C908D1">
        <w:rPr>
          <w:bCs/>
        </w:rPr>
        <w:t xml:space="preserve"> We prefer to utilize MAC CE for HO command design.</w:t>
      </w:r>
    </w:p>
    <w:p w14:paraId="65EA9059" w14:textId="77777777" w:rsidR="00A77ADB" w:rsidRDefault="00A77ADB" w:rsidP="00A77ADB">
      <w:pPr>
        <w:pStyle w:val="Proposal"/>
      </w:pPr>
      <w:bookmarkStart w:id="14" w:name="_Toc115438935"/>
      <w:r>
        <w:rPr>
          <w:rFonts w:hint="eastAsia"/>
        </w:rPr>
        <w:t>N</w:t>
      </w:r>
      <w:r>
        <w:t>W-triggered L1/L2 mobility, i.e. UE performs L1/L2 handover based on received handover command, is considered as high priority.</w:t>
      </w:r>
      <w:bookmarkEnd w:id="14"/>
    </w:p>
    <w:p w14:paraId="7AC9EBC7" w14:textId="21440A24" w:rsidR="00A77ADB" w:rsidRDefault="00A77ADB" w:rsidP="00A77ADB">
      <w:pPr>
        <w:pStyle w:val="Proposal"/>
      </w:pPr>
      <w:bookmarkStart w:id="15" w:name="_Toc115438936"/>
      <w:r>
        <w:t xml:space="preserve">MAC CE is used for L1/L2 </w:t>
      </w:r>
      <w:r w:rsidRPr="000228EE">
        <w:t>HO command</w:t>
      </w:r>
      <w:r>
        <w:t xml:space="preserve"> delivery.</w:t>
      </w:r>
      <w:bookmarkEnd w:id="15"/>
    </w:p>
    <w:p w14:paraId="49FB3C74" w14:textId="47646CF1" w:rsidR="00E44D4E" w:rsidRDefault="00460A88" w:rsidP="00397BAD">
      <w:pPr>
        <w:rPr>
          <w:rFonts w:cs="Arial"/>
        </w:rPr>
      </w:pPr>
      <w:r>
        <w:rPr>
          <w:rFonts w:cs="Arial"/>
        </w:rPr>
        <w:t>Furthermore</w:t>
      </w:r>
      <w:r w:rsidR="00397BAD" w:rsidRPr="00F31A51">
        <w:rPr>
          <w:rFonts w:cs="Arial"/>
        </w:rPr>
        <w:t xml:space="preserve">, we would like to provide our considerations on information that should be included in L1/L2 </w:t>
      </w:r>
      <w:r>
        <w:rPr>
          <w:rFonts w:cs="Arial"/>
        </w:rPr>
        <w:t>HO command</w:t>
      </w:r>
      <w:r w:rsidR="00397BAD" w:rsidRPr="00F31A51">
        <w:rPr>
          <w:rFonts w:cs="Arial"/>
        </w:rPr>
        <w:t xml:space="preserve">. Most basically, L1/L2 signalling shall be able to indicate which candidate to switch considering that multiple candidates are configurable. </w:t>
      </w:r>
    </w:p>
    <w:p w14:paraId="72B42959" w14:textId="5CA9739A" w:rsidR="00E44D4E" w:rsidRPr="004B058C" w:rsidRDefault="004B058C" w:rsidP="00397BAD">
      <w:pPr>
        <w:pStyle w:val="Proposal"/>
      </w:pPr>
      <w:bookmarkStart w:id="16" w:name="_Toc115438937"/>
      <w:r>
        <w:t>T</w:t>
      </w:r>
      <w:r>
        <w:rPr>
          <w:rFonts w:hint="eastAsia"/>
        </w:rPr>
        <w:t>a</w:t>
      </w:r>
      <w:r>
        <w:t>rget cell index should be indicated in L1/L2 HO command MAC CE.</w:t>
      </w:r>
      <w:bookmarkEnd w:id="16"/>
    </w:p>
    <w:p w14:paraId="0529EEF1" w14:textId="6E0B7E5A" w:rsidR="00397BAD" w:rsidRDefault="00397BAD" w:rsidP="00397BAD">
      <w:pPr>
        <w:rPr>
          <w:rFonts w:cs="Arial"/>
        </w:rPr>
      </w:pPr>
      <w:r w:rsidRPr="00F31A51">
        <w:rPr>
          <w:rFonts w:cs="Arial"/>
        </w:rPr>
        <w:t xml:space="preserve">On the other hand, </w:t>
      </w:r>
      <w:r w:rsidR="00C22A14">
        <w:rPr>
          <w:rFonts w:cs="Arial"/>
        </w:rPr>
        <w:t>with the reported</w:t>
      </w:r>
      <w:r w:rsidRPr="00F31A51">
        <w:rPr>
          <w:rFonts w:cs="Arial"/>
        </w:rPr>
        <w:t xml:space="preserve"> L1 measurements for candidate</w:t>
      </w:r>
      <w:r w:rsidR="00C22A14">
        <w:rPr>
          <w:rFonts w:cs="Arial"/>
        </w:rPr>
        <w:t xml:space="preserve"> monitoring,</w:t>
      </w:r>
      <w:r w:rsidRPr="00F31A51">
        <w:rPr>
          <w:rFonts w:cs="Arial"/>
        </w:rPr>
        <w:t xml:space="preserve"> TCI state associated with SSB/CSI-RS of </w:t>
      </w:r>
      <w:r w:rsidR="00C22A14">
        <w:rPr>
          <w:rFonts w:cs="Arial"/>
        </w:rPr>
        <w:t>target</w:t>
      </w:r>
      <w:r w:rsidRPr="00F31A51">
        <w:rPr>
          <w:rFonts w:cs="Arial"/>
        </w:rPr>
        <w:t xml:space="preserve"> </w:t>
      </w:r>
      <w:r w:rsidR="00C22A14">
        <w:rPr>
          <w:rFonts w:cs="Arial"/>
        </w:rPr>
        <w:t>may</w:t>
      </w:r>
      <w:r w:rsidRPr="00F31A51">
        <w:rPr>
          <w:rFonts w:cs="Arial"/>
        </w:rPr>
        <w:t xml:space="preserve"> be also included in L1/L2 signalling to provide initial beam information for reception and receiving in target serving cell.</w:t>
      </w:r>
      <w:r w:rsidR="00E44D4E">
        <w:rPr>
          <w:rFonts w:cs="Arial"/>
        </w:rPr>
        <w:t xml:space="preserve"> </w:t>
      </w:r>
    </w:p>
    <w:p w14:paraId="293E6CB8" w14:textId="1D707F76" w:rsidR="004B058C" w:rsidRDefault="004B058C" w:rsidP="004B058C">
      <w:pPr>
        <w:rPr>
          <w:bCs/>
        </w:rPr>
      </w:pPr>
      <w:r>
        <w:rPr>
          <w:bCs/>
        </w:rPr>
        <w:t>And in last meeting, RAN2 reache</w:t>
      </w:r>
      <w:r w:rsidR="00FB025B">
        <w:rPr>
          <w:bCs/>
        </w:rPr>
        <w:t>d</w:t>
      </w:r>
      <w:r>
        <w:rPr>
          <w:bCs/>
        </w:rPr>
        <w:t xml:space="preserve"> an assumption </w:t>
      </w:r>
      <w:r w:rsidR="00FB025B">
        <w:rPr>
          <w:bCs/>
        </w:rPr>
        <w:t>on</w:t>
      </w:r>
      <w:r>
        <w:rPr>
          <w:bCs/>
        </w:rPr>
        <w:t xml:space="preserve"> the definition of L1/L2 mobility interruption time as following</w:t>
      </w:r>
      <w:r w:rsidR="0052147F">
        <w:rPr>
          <w:bCs/>
        </w:rPr>
        <w:t>. The endpoint of HO interruption time is t</w:t>
      </w:r>
      <w:r w:rsidR="00056007">
        <w:rPr>
          <w:bCs/>
        </w:rPr>
        <w:t>he</w:t>
      </w:r>
      <w:r w:rsidR="0052147F">
        <w:rPr>
          <w:bCs/>
        </w:rPr>
        <w:t xml:space="preserve"> </w:t>
      </w:r>
      <w:r w:rsidR="0052147F" w:rsidRPr="0052147F">
        <w:rPr>
          <w:bCs/>
        </w:rPr>
        <w:t>DL/UL reception/transmission on the indicated beam of the target cell</w:t>
      </w:r>
      <w:r w:rsidR="003F3F2C">
        <w:rPr>
          <w:bCs/>
        </w:rPr>
        <w:t>, which means the HO interruption will be</w:t>
      </w:r>
      <w:r w:rsidR="00056007" w:rsidRPr="00056007">
        <w:rPr>
          <w:bCs/>
        </w:rPr>
        <w:t xml:space="preserve"> </w:t>
      </w:r>
      <w:r w:rsidR="003F3F2C">
        <w:rPr>
          <w:bCs/>
        </w:rPr>
        <w:t>reduced if the beam is indicated in HO command.</w:t>
      </w:r>
    </w:p>
    <w:p w14:paraId="4A45C93D" w14:textId="1DF38F7C" w:rsidR="00397BAD" w:rsidRDefault="004B058C" w:rsidP="00CD2F7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5"/>
        </w:tabs>
        <w:ind w:left="735" w:hanging="284"/>
      </w:pPr>
      <w:r>
        <w:t xml:space="preserve">Assumption: HO interruption time for L1/L2-based inter-cell mobility is the time from UE receives the cell switch command to UE performs the first DL/UL reception/transmission on the indicated beam of the target cell. FFS </w:t>
      </w:r>
      <w:bookmarkStart w:id="17" w:name="OLE_LINK1"/>
      <w:r>
        <w:t xml:space="preserve">if TRS tracking after HO and CSI RS measurement should also be included, i.e. the time to use a high-performance beam </w:t>
      </w:r>
      <w:bookmarkEnd w:id="17"/>
      <w:r>
        <w:t>(can be clarified further).</w:t>
      </w:r>
    </w:p>
    <w:p w14:paraId="79CDF209" w14:textId="6D16A4E9" w:rsidR="00DA0DE7" w:rsidRDefault="009972E8" w:rsidP="00141434">
      <w:pPr>
        <w:rPr>
          <w:bCs/>
        </w:rPr>
      </w:pPr>
      <w:r>
        <w:rPr>
          <w:bCs/>
        </w:rPr>
        <w:t xml:space="preserve">We </w:t>
      </w:r>
      <w:r w:rsidR="00E12C2A">
        <w:rPr>
          <w:bCs/>
        </w:rPr>
        <w:t>have proposed to perform TA acquisition before HO execution in another contribution</w:t>
      </w:r>
      <w:r w:rsidR="00CD2F7A">
        <w:rPr>
          <w:bCs/>
        </w:rPr>
        <w:t xml:space="preserve"> [2]</w:t>
      </w:r>
      <w:r w:rsidR="00E12C2A">
        <w:rPr>
          <w:bCs/>
        </w:rPr>
        <w:t xml:space="preserve">, </w:t>
      </w:r>
      <w:r w:rsidR="00940168">
        <w:rPr>
          <w:bCs/>
        </w:rPr>
        <w:t xml:space="preserve">if TA is pre-obtained by NW, </w:t>
      </w:r>
      <w:r w:rsidR="00940168">
        <w:t>L1/L2 HO command MAC CE may also include TA information for subsequent transmission.</w:t>
      </w:r>
      <w:r w:rsidR="00561A5B">
        <w:t xml:space="preserve"> </w:t>
      </w:r>
    </w:p>
    <w:p w14:paraId="35F17258" w14:textId="49D36EE9" w:rsidR="005E48E4" w:rsidRDefault="005E48E4" w:rsidP="000228EE">
      <w:pPr>
        <w:pStyle w:val="Proposal"/>
      </w:pPr>
      <w:bookmarkStart w:id="18" w:name="OLE_LINK5"/>
      <w:bookmarkStart w:id="19" w:name="_Toc115438938"/>
      <w:r>
        <w:t>L1/L2 HO command MAC CE</w:t>
      </w:r>
      <w:bookmarkEnd w:id="18"/>
      <w:r>
        <w:t xml:space="preserve"> </w:t>
      </w:r>
      <w:r w:rsidR="00561A5B">
        <w:t>may contains</w:t>
      </w:r>
      <w:r w:rsidR="00DD6F0A">
        <w:t xml:space="preserve"> </w:t>
      </w:r>
      <w:r w:rsidR="00E84CDB">
        <w:t>TCI state info, C-RNTI as well as TA info.</w:t>
      </w:r>
      <w:bookmarkEnd w:id="19"/>
    </w:p>
    <w:p w14:paraId="5CAE7102" w14:textId="25C1FFA7" w:rsidR="00E84775" w:rsidRDefault="00711C5B" w:rsidP="00E84775">
      <w:pPr>
        <w:rPr>
          <w:bCs/>
        </w:rPr>
      </w:pPr>
      <w:r w:rsidRPr="0049200E">
        <w:rPr>
          <w:bCs/>
        </w:rPr>
        <w:t>In legacy L3 HO command</w:t>
      </w:r>
      <w:r>
        <w:rPr>
          <w:bCs/>
        </w:rPr>
        <w:t xml:space="preserve"> </w:t>
      </w:r>
      <w:r w:rsidRPr="0049200E">
        <w:rPr>
          <w:bCs/>
        </w:rPr>
        <w:t>(RRC reconfiguration with sync)</w:t>
      </w:r>
      <w:r>
        <w:rPr>
          <w:bCs/>
        </w:rPr>
        <w:t xml:space="preserve">, protocol handling is </w:t>
      </w:r>
      <w:r w:rsidR="00C14F40">
        <w:rPr>
          <w:bCs/>
        </w:rPr>
        <w:t xml:space="preserve">explicitly </w:t>
      </w:r>
      <w:r>
        <w:rPr>
          <w:bCs/>
        </w:rPr>
        <w:t xml:space="preserve">indicated </w:t>
      </w:r>
      <w:r w:rsidR="00C14F40">
        <w:rPr>
          <w:bCs/>
        </w:rPr>
        <w:t>by network in target cell configuration</w:t>
      </w:r>
      <w:r w:rsidR="005036A5">
        <w:rPr>
          <w:bCs/>
        </w:rPr>
        <w:t xml:space="preserve">, i.e. PDCP re-establish indication, PDCP data recovery indication, RLC re-establish indication. As agreed in last meeting, </w:t>
      </w:r>
      <w:r w:rsidR="00E84775">
        <w:rPr>
          <w:rFonts w:hint="eastAsia"/>
          <w:bCs/>
        </w:rPr>
        <w:t>both</w:t>
      </w:r>
      <w:r w:rsidR="00E84775">
        <w:rPr>
          <w:bCs/>
        </w:rPr>
        <w:t xml:space="preserve"> i</w:t>
      </w:r>
      <w:r w:rsidR="00E84775" w:rsidRPr="007D106F">
        <w:rPr>
          <w:bCs/>
        </w:rPr>
        <w:t xml:space="preserve">ntra-DU and intra-CU inter-DU </w:t>
      </w:r>
      <w:r w:rsidR="00E84775">
        <w:rPr>
          <w:bCs/>
        </w:rPr>
        <w:t xml:space="preserve">scenarios are supported for L1/L2 mobility, and </w:t>
      </w:r>
      <w:r w:rsidR="00E84775" w:rsidRPr="00E84775">
        <w:rPr>
          <w:bCs/>
        </w:rPr>
        <w:t xml:space="preserve">R2 assumes that L2 is continued whenever possible (e.g. intra-DU), without Reset, with the target to avoid data loss, and the additional delay of data recovery. </w:t>
      </w:r>
      <w:r w:rsidR="00E84775">
        <w:rPr>
          <w:bCs/>
        </w:rPr>
        <w:t xml:space="preserve">While for inter-DU case, partial L2 reset may be </w:t>
      </w:r>
      <w:r w:rsidR="00E84775">
        <w:rPr>
          <w:bCs/>
        </w:rPr>
        <w:lastRenderedPageBreak/>
        <w:t xml:space="preserve">required due to different configurations. Currently, there is no limitation on whether inter-DU candidate cell and intra-DU candidate cell can be configured to UE simultaneously. </w:t>
      </w:r>
      <w:r w:rsidR="00594E7D">
        <w:rPr>
          <w:bCs/>
        </w:rPr>
        <w:t>As shown in Figure2, t</w:t>
      </w:r>
      <w:r w:rsidR="008A2CF0">
        <w:rPr>
          <w:bCs/>
        </w:rPr>
        <w:t>here would be</w:t>
      </w:r>
      <w:r w:rsidR="00E53194" w:rsidRPr="00E53194">
        <w:rPr>
          <w:bCs/>
        </w:rPr>
        <w:t xml:space="preserve"> </w:t>
      </w:r>
      <w:r w:rsidR="008A2CF0">
        <w:rPr>
          <w:bCs/>
        </w:rPr>
        <w:t>a</w:t>
      </w:r>
      <w:r w:rsidR="00E53194" w:rsidRPr="00E53194">
        <w:rPr>
          <w:bCs/>
        </w:rPr>
        <w:t xml:space="preserve"> case that two candidate cells are in same DU</w:t>
      </w:r>
      <w:r w:rsidR="00594E7D">
        <w:rPr>
          <w:bCs/>
        </w:rPr>
        <w:t xml:space="preserve"> (e.g., Cell2 and Cell3)</w:t>
      </w:r>
      <w:r w:rsidR="00E53194" w:rsidRPr="00E53194">
        <w:rPr>
          <w:bCs/>
        </w:rPr>
        <w:t xml:space="preserve">, </w:t>
      </w:r>
      <w:r w:rsidR="00E53194">
        <w:rPr>
          <w:bCs/>
        </w:rPr>
        <w:t xml:space="preserve">and </w:t>
      </w:r>
      <w:r w:rsidR="00E53194" w:rsidRPr="00E53194">
        <w:rPr>
          <w:bCs/>
        </w:rPr>
        <w:t>both of them are inter-DU to source cell</w:t>
      </w:r>
      <w:r w:rsidR="000636DA">
        <w:rPr>
          <w:bCs/>
        </w:rPr>
        <w:t xml:space="preserve"> (e.g., Cell1)</w:t>
      </w:r>
      <w:r w:rsidR="00E53194" w:rsidRPr="00E53194">
        <w:rPr>
          <w:bCs/>
        </w:rPr>
        <w:t>.</w:t>
      </w:r>
      <w:r w:rsidR="00E53194">
        <w:rPr>
          <w:bCs/>
        </w:rPr>
        <w:t xml:space="preserve"> </w:t>
      </w:r>
      <w:r w:rsidR="006E14E9">
        <w:rPr>
          <w:bCs/>
        </w:rPr>
        <w:t xml:space="preserve">If UE moves </w:t>
      </w:r>
      <w:r w:rsidR="00373020">
        <w:rPr>
          <w:bCs/>
        </w:rPr>
        <w:t>from Cell1 to Cell2</w:t>
      </w:r>
      <w:r w:rsidR="006E14E9">
        <w:rPr>
          <w:bCs/>
        </w:rPr>
        <w:t>, L2 reset</w:t>
      </w:r>
      <w:r w:rsidR="00373020">
        <w:rPr>
          <w:bCs/>
        </w:rPr>
        <w:t xml:space="preserve"> should be performed</w:t>
      </w:r>
      <w:r w:rsidR="006E14E9">
        <w:rPr>
          <w:bCs/>
        </w:rPr>
        <w:t xml:space="preserve"> due to inter-DU </w:t>
      </w:r>
      <w:r w:rsidR="0045208B">
        <w:rPr>
          <w:bCs/>
        </w:rPr>
        <w:t>protocol handling</w:t>
      </w:r>
      <w:r w:rsidR="00373020">
        <w:rPr>
          <w:bCs/>
        </w:rPr>
        <w:t>.</w:t>
      </w:r>
      <w:r w:rsidR="006D23FE">
        <w:rPr>
          <w:bCs/>
        </w:rPr>
        <w:t xml:space="preserve"> Subsequently, if UE moves from Cell2 to Cell3,</w:t>
      </w:r>
      <w:r w:rsidR="009C4268">
        <w:rPr>
          <w:bCs/>
        </w:rPr>
        <w:t xml:space="preserve"> </w:t>
      </w:r>
      <w:r w:rsidR="006D23FE">
        <w:rPr>
          <w:bCs/>
        </w:rPr>
        <w:t>there is no need to perform L2 reset again since the two cells</w:t>
      </w:r>
      <w:r w:rsidR="0045208B">
        <w:rPr>
          <w:bCs/>
        </w:rPr>
        <w:t xml:space="preserve"> belong to same DU</w:t>
      </w:r>
      <w:r w:rsidR="006D23FE">
        <w:rPr>
          <w:bCs/>
        </w:rPr>
        <w:t>.</w:t>
      </w:r>
      <w:r w:rsidR="00DF0EF7">
        <w:rPr>
          <w:bCs/>
        </w:rPr>
        <w:t xml:space="preserve"> </w:t>
      </w:r>
      <w:r w:rsidR="00AA1D74">
        <w:rPr>
          <w:bCs/>
        </w:rPr>
        <w:t>It can be observed that the relationship</w:t>
      </w:r>
      <w:r w:rsidR="00DB0424">
        <w:rPr>
          <w:bCs/>
        </w:rPr>
        <w:t xml:space="preserve"> (i.e., inter or intra DU)</w:t>
      </w:r>
      <w:r w:rsidR="00AA1D74">
        <w:rPr>
          <w:bCs/>
        </w:rPr>
        <w:t xml:space="preserve"> between </w:t>
      </w:r>
      <w:r w:rsidR="00BB4918">
        <w:rPr>
          <w:rFonts w:hint="eastAsia"/>
          <w:bCs/>
        </w:rPr>
        <w:t>first</w:t>
      </w:r>
      <w:r w:rsidR="00BB4918">
        <w:rPr>
          <w:bCs/>
        </w:rPr>
        <w:t xml:space="preserve"> </w:t>
      </w:r>
      <w:r w:rsidR="00AA1D74">
        <w:rPr>
          <w:bCs/>
        </w:rPr>
        <w:t xml:space="preserve">source cell and target cell is unfixed. </w:t>
      </w:r>
      <w:r w:rsidR="00DF0EF7">
        <w:rPr>
          <w:bCs/>
        </w:rPr>
        <w:t>Considering UE has no knowledge of CU/DU</w:t>
      </w:r>
      <w:r w:rsidR="00A54B63">
        <w:rPr>
          <w:bCs/>
        </w:rPr>
        <w:t xml:space="preserve"> deployment, and NW </w:t>
      </w:r>
      <w:r w:rsidR="00CC55DE">
        <w:rPr>
          <w:bCs/>
        </w:rPr>
        <w:t>cannot</w:t>
      </w:r>
      <w:r w:rsidR="00A54B63">
        <w:rPr>
          <w:bCs/>
        </w:rPr>
        <w:t xml:space="preserve"> predict UE movement, inclu</w:t>
      </w:r>
      <w:r w:rsidR="00F13C68">
        <w:rPr>
          <w:bCs/>
        </w:rPr>
        <w:t>sion of</w:t>
      </w:r>
      <w:r w:rsidR="00A54B63">
        <w:rPr>
          <w:bCs/>
        </w:rPr>
        <w:t xml:space="preserve"> the L2 reset indication </w:t>
      </w:r>
      <w:r w:rsidR="00CC55DE">
        <w:rPr>
          <w:bCs/>
        </w:rPr>
        <w:t>in cell switch command is necessary.</w:t>
      </w:r>
    </w:p>
    <w:p w14:paraId="10ADAF98" w14:textId="48BC75AC" w:rsidR="00594E7D" w:rsidRDefault="006D23FE" w:rsidP="00521A13">
      <w:pPr>
        <w:keepNext/>
        <w:jc w:val="center"/>
      </w:pPr>
      <w:r>
        <w:object w:dxaOrig="13472" w:dyaOrig="7816" w14:anchorId="71237AF1">
          <v:shape id="_x0000_i1026" type="#_x0000_t75" style="width:300.9pt;height:174.55pt" o:ole="">
            <v:imagedata r:id="rId10" o:title=""/>
          </v:shape>
          <o:OLEObject Type="Embed" ProgID="Visio.Drawing.15" ShapeID="_x0000_i1026" DrawAspect="Content" ObjectID="_1726052256" r:id="rId11"/>
        </w:object>
      </w:r>
    </w:p>
    <w:p w14:paraId="50667F48" w14:textId="0E9615C8" w:rsidR="00594E7D" w:rsidRPr="00AA1D74" w:rsidRDefault="00594E7D" w:rsidP="00521A13">
      <w:pPr>
        <w:jc w:val="center"/>
      </w:pPr>
      <w:r w:rsidRPr="00461F7A">
        <w:rPr>
          <w:rFonts w:hint="eastAsia"/>
          <w:b/>
        </w:rPr>
        <w:t>Figure</w:t>
      </w:r>
      <w:r w:rsidRPr="00461F7A">
        <w:rPr>
          <w:b/>
        </w:rPr>
        <w:t xml:space="preserve"> </w:t>
      </w:r>
      <w:r w:rsidR="00267341">
        <w:rPr>
          <w:b/>
        </w:rPr>
        <w:t>2</w:t>
      </w:r>
      <w:r>
        <w:rPr>
          <w:rFonts w:hint="eastAsia"/>
        </w:rPr>
        <w:t>:</w:t>
      </w:r>
      <w:r>
        <w:t xml:space="preserve"> </w:t>
      </w:r>
      <w:r>
        <w:rPr>
          <w:b/>
        </w:rPr>
        <w:t xml:space="preserve">An example on </w:t>
      </w:r>
      <w:r w:rsidR="00267341">
        <w:rPr>
          <w:b/>
        </w:rPr>
        <w:t>change of relationship between source cell and target cell</w:t>
      </w:r>
    </w:p>
    <w:p w14:paraId="13D886E7" w14:textId="20817717" w:rsidR="00DA24DA" w:rsidRDefault="00CC55DE" w:rsidP="00E84775">
      <w:pPr>
        <w:rPr>
          <w:bCs/>
        </w:rPr>
      </w:pPr>
      <w:r>
        <w:rPr>
          <w:bCs/>
        </w:rPr>
        <w:t>On the other hand, explicit in</w:t>
      </w:r>
      <w:r w:rsidR="00641357">
        <w:rPr>
          <w:bCs/>
        </w:rPr>
        <w:t>clusion of</w:t>
      </w:r>
      <w:r>
        <w:rPr>
          <w:bCs/>
        </w:rPr>
        <w:t xml:space="preserve"> the protocol handling indication in </w:t>
      </w:r>
      <w:r w:rsidR="001B1A90">
        <w:rPr>
          <w:bCs/>
        </w:rPr>
        <w:t>HO command can benefit on</w:t>
      </w:r>
      <w:r w:rsidR="00E84775" w:rsidRPr="00E84775">
        <w:rPr>
          <w:bCs/>
        </w:rPr>
        <w:t xml:space="preserve"> design</w:t>
      </w:r>
      <w:r w:rsidR="001B1A90">
        <w:rPr>
          <w:bCs/>
        </w:rPr>
        <w:t>ing</w:t>
      </w:r>
      <w:r w:rsidR="00E84775" w:rsidRPr="00E84775">
        <w:rPr>
          <w:bCs/>
        </w:rPr>
        <w:t xml:space="preserve"> </w:t>
      </w:r>
      <w:r w:rsidR="001B1A90">
        <w:rPr>
          <w:bCs/>
        </w:rPr>
        <w:t xml:space="preserve">common procedure </w:t>
      </w:r>
      <w:r w:rsidR="00E84775" w:rsidRPr="00E84775">
        <w:rPr>
          <w:bCs/>
        </w:rPr>
        <w:t>for intra-DU and inter-DU L1/L2-based mobility.</w:t>
      </w:r>
    </w:p>
    <w:p w14:paraId="302AAA96" w14:textId="5D21D46F" w:rsidR="001B1A90" w:rsidRDefault="001B1A90" w:rsidP="00E84775">
      <w:pPr>
        <w:rPr>
          <w:bCs/>
        </w:rPr>
      </w:pPr>
      <w:r>
        <w:rPr>
          <w:bCs/>
        </w:rPr>
        <w:t xml:space="preserve">Furthermore, </w:t>
      </w:r>
      <w:r w:rsidR="00E519A3">
        <w:rPr>
          <w:bCs/>
        </w:rPr>
        <w:t xml:space="preserve">RAN2 discussed two </w:t>
      </w:r>
      <w:r w:rsidR="009F4DA0">
        <w:rPr>
          <w:bCs/>
        </w:rPr>
        <w:t>alternatives</w:t>
      </w:r>
      <w:r w:rsidR="00E519A3">
        <w:rPr>
          <w:bCs/>
        </w:rPr>
        <w:t xml:space="preserve"> on RRC modelling for candidate cell configuration, and </w:t>
      </w:r>
      <w:proofErr w:type="spellStart"/>
      <w:r w:rsidR="00E519A3">
        <w:rPr>
          <w:bCs/>
        </w:rPr>
        <w:t>cellgroup</w:t>
      </w:r>
      <w:r w:rsidR="00D57BAF">
        <w:rPr>
          <w:bCs/>
        </w:rPr>
        <w:t>config</w:t>
      </w:r>
      <w:proofErr w:type="spellEnd"/>
      <w:r w:rsidR="00E519A3">
        <w:rPr>
          <w:bCs/>
        </w:rPr>
        <w:t xml:space="preserve"> based model </w:t>
      </w:r>
      <w:r w:rsidR="00D57BAF">
        <w:rPr>
          <w:bCs/>
        </w:rPr>
        <w:t xml:space="preserve">is one of the most promising way. While one bottleneck of </w:t>
      </w:r>
      <w:proofErr w:type="spellStart"/>
      <w:r w:rsidR="00BB5977">
        <w:rPr>
          <w:bCs/>
        </w:rPr>
        <w:t>cellgroupconfig</w:t>
      </w:r>
      <w:proofErr w:type="spellEnd"/>
      <w:r w:rsidR="00BB5977">
        <w:rPr>
          <w:bCs/>
        </w:rPr>
        <w:t xml:space="preserve"> based model is that PDCP data recovery are not included in current </w:t>
      </w:r>
      <w:proofErr w:type="spellStart"/>
      <w:r w:rsidR="00BB5977">
        <w:rPr>
          <w:bCs/>
        </w:rPr>
        <w:t>cellgroupconfig</w:t>
      </w:r>
      <w:proofErr w:type="spellEnd"/>
      <w:r w:rsidR="00BB5977">
        <w:rPr>
          <w:bCs/>
        </w:rPr>
        <w:t xml:space="preserve">, </w:t>
      </w:r>
      <w:r w:rsidR="0013412F">
        <w:rPr>
          <w:bCs/>
        </w:rPr>
        <w:t xml:space="preserve">and PDCP data recovery may be required for </w:t>
      </w:r>
      <w:r w:rsidR="009F4DA0">
        <w:rPr>
          <w:bCs/>
        </w:rPr>
        <w:t>inter-DU scenario for data retransmission. Thus, including L2 reset indication in L1/L2 HO command MAC CE is necessary.</w:t>
      </w:r>
    </w:p>
    <w:p w14:paraId="17B93B53" w14:textId="1FD08DFE" w:rsidR="009241A6" w:rsidRDefault="009241A6" w:rsidP="009241A6">
      <w:pPr>
        <w:keepNext/>
        <w:keepLines/>
        <w:spacing w:before="60" w:after="180"/>
        <w:jc w:val="center"/>
        <w:rPr>
          <w:rFonts w:eastAsia="Times New Roman"/>
          <w:b/>
          <w:lang w:eastAsia="ja-JP"/>
        </w:rPr>
      </w:pPr>
      <w:proofErr w:type="spellStart"/>
      <w:r w:rsidRPr="009241A6">
        <w:rPr>
          <w:rFonts w:eastAsia="Times New Roman"/>
          <w:b/>
          <w:bCs/>
          <w:i/>
          <w:iCs/>
          <w:lang w:eastAsia="ja-JP"/>
        </w:rPr>
        <w:t>RadioBearerConfig</w:t>
      </w:r>
      <w:proofErr w:type="spellEnd"/>
      <w:r w:rsidRPr="009241A6">
        <w:rPr>
          <w:rFonts w:eastAsia="Times New Roman"/>
          <w:b/>
          <w:bCs/>
          <w:i/>
          <w:iCs/>
          <w:lang w:eastAsia="ja-JP"/>
        </w:rPr>
        <w:t xml:space="preserve"> </w:t>
      </w:r>
      <w:r w:rsidRPr="009241A6">
        <w:rPr>
          <w:rFonts w:eastAsia="Times New Roman"/>
          <w:b/>
          <w:lang w:eastAsia="ja-JP"/>
        </w:rPr>
        <w:t>information element</w:t>
      </w:r>
    </w:p>
    <w:p w14:paraId="1EE40AEA" w14:textId="07BA09A5" w:rsidR="009241A6" w:rsidRPr="009241A6" w:rsidRDefault="005036A5" w:rsidP="009241A6">
      <w:pPr>
        <w:keepNext/>
        <w:keepLines/>
        <w:spacing w:before="60" w:after="180"/>
        <w:jc w:val="center"/>
        <w:rPr>
          <w:rFonts w:eastAsia="Yu Mincho"/>
          <w:b/>
          <w:lang w:eastAsia="ja-JP"/>
        </w:rPr>
      </w:pPr>
      <w:r w:rsidRPr="005036A5">
        <w:rPr>
          <w:noProof/>
        </w:rPr>
        <w:drawing>
          <wp:inline distT="0" distB="0" distL="0" distR="0" wp14:anchorId="5CFF6598" wp14:editId="70A2B4DB">
            <wp:extent cx="5820770" cy="2089314"/>
            <wp:effectExtent l="0" t="0" r="8890" b="6350"/>
            <wp:docPr id="4" name="图片 4" descr="D:\Users\Documents\TeamTalk2.0\60bf8178e4b078f7a0731248\temp/Image_2022092916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Documents\TeamTalk2.0\60bf8178e4b078f7a0731248\temp/Image_2022092916113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003" cy="209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7AF48" w14:textId="57EF0BD2" w:rsidR="00711C5B" w:rsidRDefault="00550C5D" w:rsidP="00711C5B">
      <w:pPr>
        <w:pStyle w:val="Proposal"/>
      </w:pPr>
      <w:bookmarkStart w:id="20" w:name="_Toc115438939"/>
      <w:r>
        <w:rPr>
          <w:bCs w:val="0"/>
        </w:rPr>
        <w:t>L2 reset indication (i.e. PDCP data recovery, RLC re-establish) is indicated in L1/L2 HO command MAC CE.</w:t>
      </w:r>
      <w:bookmarkEnd w:id="20"/>
    </w:p>
    <w:p w14:paraId="4F52BC82" w14:textId="77777777" w:rsidR="00711C5B" w:rsidRPr="00711C5B" w:rsidRDefault="00711C5B" w:rsidP="00711C5B">
      <w:pPr>
        <w:pStyle w:val="Proposal"/>
        <w:numPr>
          <w:ilvl w:val="0"/>
          <w:numId w:val="0"/>
        </w:numPr>
        <w:ind w:left="1304" w:hanging="1304"/>
      </w:pPr>
    </w:p>
    <w:p w14:paraId="1CFD75FA" w14:textId="29A48979" w:rsidR="003877DD" w:rsidRDefault="006B6D06" w:rsidP="003877DD">
      <w:pPr>
        <w:pStyle w:val="3"/>
      </w:pPr>
      <w:r>
        <w:t xml:space="preserve">UE behaviour </w:t>
      </w:r>
      <w:r>
        <w:rPr>
          <w:rFonts w:hint="eastAsia"/>
        </w:rPr>
        <w:t>upon</w:t>
      </w:r>
      <w:r>
        <w:t xml:space="preserve"> </w:t>
      </w:r>
      <w:r>
        <w:rPr>
          <w:rFonts w:hint="eastAsia"/>
        </w:rPr>
        <w:t>reception</w:t>
      </w:r>
      <w:r>
        <w:t xml:space="preserve"> </w:t>
      </w:r>
      <w:r>
        <w:rPr>
          <w:rFonts w:hint="eastAsia"/>
        </w:rPr>
        <w:t>of</w:t>
      </w:r>
      <w:r>
        <w:t xml:space="preserve"> HO </w:t>
      </w:r>
      <w:r>
        <w:rPr>
          <w:rFonts w:hint="eastAsia"/>
        </w:rPr>
        <w:t>command</w:t>
      </w:r>
    </w:p>
    <w:p w14:paraId="51632B51" w14:textId="58CA34D5" w:rsidR="005C4D4A" w:rsidRDefault="00020424" w:rsidP="005C4D4A">
      <w:pPr>
        <w:rPr>
          <w:bCs/>
        </w:rPr>
      </w:pPr>
      <w:r w:rsidRPr="004369F3">
        <w:rPr>
          <w:bCs/>
        </w:rPr>
        <w:t>L1/L2 mobility</w:t>
      </w:r>
      <w:r>
        <w:rPr>
          <w:bCs/>
        </w:rPr>
        <w:t xml:space="preserve"> focus on the </w:t>
      </w:r>
      <w:r w:rsidRPr="00020424">
        <w:rPr>
          <w:bCs/>
        </w:rPr>
        <w:t>intra-CU</w:t>
      </w:r>
      <w:r>
        <w:rPr>
          <w:bCs/>
        </w:rPr>
        <w:t xml:space="preserve"> scenario</w:t>
      </w:r>
      <w:r w:rsidR="007D106F">
        <w:rPr>
          <w:bCs/>
        </w:rPr>
        <w:t xml:space="preserve"> </w:t>
      </w:r>
      <w:r w:rsidR="007D106F">
        <w:rPr>
          <w:rFonts w:hint="eastAsia"/>
          <w:bCs/>
        </w:rPr>
        <w:t>and</w:t>
      </w:r>
      <w:r w:rsidR="007D106F">
        <w:rPr>
          <w:bCs/>
        </w:rPr>
        <w:t xml:space="preserve"> </w:t>
      </w:r>
      <w:r w:rsidR="007D106F">
        <w:rPr>
          <w:rFonts w:hint="eastAsia"/>
          <w:bCs/>
        </w:rPr>
        <w:t>both</w:t>
      </w:r>
      <w:r w:rsidR="007D106F">
        <w:rPr>
          <w:bCs/>
        </w:rPr>
        <w:t xml:space="preserve"> i</w:t>
      </w:r>
      <w:r w:rsidR="007D106F" w:rsidRPr="007D106F">
        <w:rPr>
          <w:bCs/>
        </w:rPr>
        <w:t>ntra-DU case and intra-CU inter-DU case</w:t>
      </w:r>
      <w:r w:rsidR="000E2E3D">
        <w:rPr>
          <w:bCs/>
        </w:rPr>
        <w:t>s</w:t>
      </w:r>
      <w:r w:rsidR="007D106F">
        <w:rPr>
          <w:bCs/>
        </w:rPr>
        <w:t xml:space="preserve"> are </w:t>
      </w:r>
      <w:r w:rsidR="00561A5B">
        <w:rPr>
          <w:bCs/>
        </w:rPr>
        <w:t>support</w:t>
      </w:r>
      <w:r w:rsidR="007D106F">
        <w:rPr>
          <w:bCs/>
        </w:rPr>
        <w:t>ed.</w:t>
      </w:r>
      <w:r w:rsidR="009C75AB">
        <w:rPr>
          <w:bCs/>
        </w:rPr>
        <w:t xml:space="preserve"> As key refresh is </w:t>
      </w:r>
      <w:r w:rsidR="000E2E3D">
        <w:rPr>
          <w:bCs/>
        </w:rPr>
        <w:t xml:space="preserve">not </w:t>
      </w:r>
      <w:r w:rsidR="009C75AB">
        <w:rPr>
          <w:bCs/>
        </w:rPr>
        <w:t>mandatory for intra-CU case, PDCP re-establishment can be omitted for L1/L2 mobility.</w:t>
      </w:r>
      <w:r w:rsidR="00DA4438">
        <w:rPr>
          <w:bCs/>
        </w:rPr>
        <w:t xml:space="preserve"> </w:t>
      </w:r>
      <w:r w:rsidR="001B116F">
        <w:rPr>
          <w:bCs/>
        </w:rPr>
        <w:t xml:space="preserve">And </w:t>
      </w:r>
      <w:r w:rsidR="00DA4438">
        <w:rPr>
          <w:bCs/>
        </w:rPr>
        <w:t>the remaining protocol handling</w:t>
      </w:r>
      <w:r w:rsidR="001B116F">
        <w:rPr>
          <w:bCs/>
        </w:rPr>
        <w:t xml:space="preserve">s may </w:t>
      </w:r>
      <w:r w:rsidR="00017C53">
        <w:rPr>
          <w:bCs/>
        </w:rPr>
        <w:t>differ</w:t>
      </w:r>
      <w:r w:rsidR="001B116F">
        <w:rPr>
          <w:bCs/>
        </w:rPr>
        <w:t xml:space="preserve"> among different scenario</w:t>
      </w:r>
      <w:r w:rsidR="00B74AB3">
        <w:rPr>
          <w:bCs/>
        </w:rPr>
        <w:t>s</w:t>
      </w:r>
      <w:r w:rsidR="00017C53">
        <w:rPr>
          <w:bCs/>
        </w:rPr>
        <w:t>.</w:t>
      </w:r>
    </w:p>
    <w:p w14:paraId="4552F809" w14:textId="7735E5D5" w:rsidR="00BA7C4F" w:rsidRPr="00DA4438" w:rsidRDefault="00BA7C4F" w:rsidP="00315F6C">
      <w:pPr>
        <w:pStyle w:val="afb"/>
        <w:numPr>
          <w:ilvl w:val="0"/>
          <w:numId w:val="13"/>
        </w:numPr>
        <w:ind w:firstLineChars="0"/>
        <w:rPr>
          <w:bCs/>
        </w:rPr>
      </w:pPr>
      <w:r w:rsidRPr="00DA4438">
        <w:rPr>
          <w:bCs/>
        </w:rPr>
        <w:lastRenderedPageBreak/>
        <w:t xml:space="preserve">For intra-DU case, the </w:t>
      </w:r>
      <w:r w:rsidR="002D7E84" w:rsidRPr="00DA4438">
        <w:rPr>
          <w:bCs/>
        </w:rPr>
        <w:t>configuration of target cell can</w:t>
      </w:r>
      <w:r w:rsidR="00FC2861" w:rsidRPr="00DA4438">
        <w:rPr>
          <w:bCs/>
        </w:rPr>
        <w:t xml:space="preserve"> be</w:t>
      </w:r>
      <w:r w:rsidR="002D7E84" w:rsidRPr="00DA4438">
        <w:rPr>
          <w:bCs/>
        </w:rPr>
        <w:t xml:space="preserve"> considered as unchanged</w:t>
      </w:r>
      <w:r w:rsidR="001A697D" w:rsidRPr="00DA4438">
        <w:rPr>
          <w:bCs/>
        </w:rPr>
        <w:t>. I</w:t>
      </w:r>
      <w:r w:rsidR="00C452C8" w:rsidRPr="00DA4438">
        <w:rPr>
          <w:bCs/>
        </w:rPr>
        <w:t xml:space="preserve">n that case, there is no </w:t>
      </w:r>
      <w:r w:rsidR="001A697D" w:rsidRPr="00DA4438">
        <w:rPr>
          <w:bCs/>
        </w:rPr>
        <w:t>necessary</w:t>
      </w:r>
      <w:r w:rsidR="00C452C8" w:rsidRPr="00DA4438">
        <w:rPr>
          <w:bCs/>
        </w:rPr>
        <w:t xml:space="preserve"> to reset L2 protocol stack.</w:t>
      </w:r>
      <w:r w:rsidR="001A697D" w:rsidRPr="00DA4438">
        <w:rPr>
          <w:bCs/>
        </w:rPr>
        <w:t xml:space="preserve"> </w:t>
      </w:r>
    </w:p>
    <w:p w14:paraId="69BF15E9" w14:textId="6BBDF45A" w:rsidR="0077182C" w:rsidRPr="00DA4438" w:rsidRDefault="00017C53" w:rsidP="00315F6C">
      <w:pPr>
        <w:pStyle w:val="afb"/>
        <w:numPr>
          <w:ilvl w:val="0"/>
          <w:numId w:val="13"/>
        </w:numPr>
        <w:ind w:firstLineChars="0"/>
        <w:rPr>
          <w:bCs/>
        </w:rPr>
      </w:pPr>
      <w:r>
        <w:rPr>
          <w:bCs/>
        </w:rPr>
        <w:t>F</w:t>
      </w:r>
      <w:r w:rsidR="0077182C" w:rsidRPr="00DA4438">
        <w:rPr>
          <w:bCs/>
        </w:rPr>
        <w:t>or intra-CU and inter-DU case, partial L2 reset</w:t>
      </w:r>
      <w:r w:rsidR="006B0E23" w:rsidRPr="00DA4438">
        <w:rPr>
          <w:bCs/>
        </w:rPr>
        <w:t xml:space="preserve"> (i.e. RLC re-establishment, MAC reset)</w:t>
      </w:r>
      <w:r w:rsidR="0077182C" w:rsidRPr="00DA4438">
        <w:rPr>
          <w:bCs/>
        </w:rPr>
        <w:t xml:space="preserve"> is required since </w:t>
      </w:r>
      <w:r w:rsidR="006B0E23" w:rsidRPr="00DA4438">
        <w:rPr>
          <w:bCs/>
        </w:rPr>
        <w:t xml:space="preserve">the </w:t>
      </w:r>
      <w:r w:rsidR="0077182C" w:rsidRPr="00DA4438">
        <w:rPr>
          <w:bCs/>
        </w:rPr>
        <w:t>sou</w:t>
      </w:r>
      <w:r w:rsidR="006B0E23" w:rsidRPr="00DA4438">
        <w:rPr>
          <w:bCs/>
        </w:rPr>
        <w:t>r</w:t>
      </w:r>
      <w:r w:rsidR="0077182C" w:rsidRPr="00DA4438">
        <w:rPr>
          <w:bCs/>
        </w:rPr>
        <w:t xml:space="preserve">ce </w:t>
      </w:r>
      <w:r w:rsidR="006B0E23" w:rsidRPr="00DA4438">
        <w:rPr>
          <w:bCs/>
        </w:rPr>
        <w:t xml:space="preserve">cell </w:t>
      </w:r>
      <w:r w:rsidR="0077182C" w:rsidRPr="00DA4438">
        <w:rPr>
          <w:bCs/>
        </w:rPr>
        <w:t xml:space="preserve">and target cell </w:t>
      </w:r>
      <w:r w:rsidR="006B0E23" w:rsidRPr="00DA4438">
        <w:rPr>
          <w:bCs/>
        </w:rPr>
        <w:t xml:space="preserve">belong to different </w:t>
      </w:r>
      <w:r w:rsidR="00E6337D">
        <w:rPr>
          <w:bCs/>
        </w:rPr>
        <w:t>DUs</w:t>
      </w:r>
      <w:r w:rsidR="006B0E23" w:rsidRPr="00DA4438">
        <w:rPr>
          <w:bCs/>
        </w:rPr>
        <w:t xml:space="preserve">. In addition, PDCP data recovery is also required </w:t>
      </w:r>
      <w:r w:rsidR="00647F92" w:rsidRPr="00DA4438">
        <w:rPr>
          <w:bCs/>
        </w:rPr>
        <w:t>for PDCP PDU retransmission.</w:t>
      </w:r>
    </w:p>
    <w:p w14:paraId="6D141728" w14:textId="1AAED784" w:rsidR="00020424" w:rsidRDefault="003D21F6" w:rsidP="003D21F6">
      <w:pPr>
        <w:pStyle w:val="Observation"/>
        <w:spacing w:beforeLines="50" w:before="120"/>
        <w:ind w:left="1701" w:hanging="1701"/>
      </w:pPr>
      <w:bookmarkStart w:id="21" w:name="_Toc110257303"/>
      <w:bookmarkStart w:id="22" w:name="_Toc110261684"/>
      <w:bookmarkStart w:id="23" w:name="_Toc110265484"/>
      <w:bookmarkStart w:id="24" w:name="_Toc110412156"/>
      <w:bookmarkStart w:id="25" w:name="_Toc110413304"/>
      <w:bookmarkStart w:id="26" w:name="_Toc110414099"/>
      <w:bookmarkStart w:id="27" w:name="_Toc110415042"/>
      <w:bookmarkStart w:id="28" w:name="_Toc110949491"/>
      <w:bookmarkStart w:id="29" w:name="_Toc110949500"/>
      <w:bookmarkStart w:id="30" w:name="_Toc111032518"/>
      <w:bookmarkStart w:id="31" w:name="_Toc115361773"/>
      <w:bookmarkStart w:id="32" w:name="_Toc115436773"/>
      <w:r w:rsidRPr="003D21F6">
        <w:t xml:space="preserve">For </w:t>
      </w:r>
      <w:r>
        <w:t>i</w:t>
      </w:r>
      <w:r w:rsidRPr="007D106F">
        <w:t>ntra-DU case and intra-CU inter-DU case</w:t>
      </w:r>
      <w:r>
        <w:t>s</w:t>
      </w:r>
      <w:r w:rsidRPr="003D21F6">
        <w:t xml:space="preserve">, the </w:t>
      </w:r>
      <w:r w:rsidR="00245394" w:rsidRPr="003D21F6">
        <w:t xml:space="preserve">L2 protocol handlings </w:t>
      </w:r>
      <w:r>
        <w:t>are</w:t>
      </w:r>
      <w:r w:rsidR="00245394" w:rsidRPr="003D21F6">
        <w:t xml:space="preserve"> different</w:t>
      </w:r>
      <w:r w:rsidRPr="003D21F6">
        <w:t xml:space="preserve"> upon reception of HO command.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245394" w:rsidRPr="003D21F6">
        <w:t xml:space="preserve"> </w:t>
      </w:r>
    </w:p>
    <w:p w14:paraId="408EB287" w14:textId="3D488C75" w:rsidR="00A4317C" w:rsidRDefault="002860CB" w:rsidP="00505D16">
      <w:pPr>
        <w:pStyle w:val="Proposal"/>
      </w:pPr>
      <w:bookmarkStart w:id="33" w:name="_Toc115438940"/>
      <w:r>
        <w:t xml:space="preserve">For </w:t>
      </w:r>
      <w:r w:rsidR="00505D16">
        <w:t>intra-DU case, L2 reset/reconfiguration can be omitted</w:t>
      </w:r>
      <w:r w:rsidR="0070236A">
        <w:t xml:space="preserve"> for latency reduction</w:t>
      </w:r>
      <w:r w:rsidR="00505D16">
        <w:t>.</w:t>
      </w:r>
      <w:bookmarkEnd w:id="33"/>
    </w:p>
    <w:p w14:paraId="7572B1D3" w14:textId="6059AE63" w:rsidR="00A81B7C" w:rsidRDefault="009E3950" w:rsidP="005C4D4A">
      <w:pPr>
        <w:pStyle w:val="Proposal"/>
      </w:pPr>
      <w:bookmarkStart w:id="34" w:name="_Toc115438941"/>
      <w:r>
        <w:t>For inter-DU case, UE performs</w:t>
      </w:r>
      <w:r w:rsidRPr="00DA4438">
        <w:t xml:space="preserve"> </w:t>
      </w:r>
      <w:r w:rsidR="00EC6672">
        <w:t xml:space="preserve">protocol handling as existing </w:t>
      </w:r>
      <w:r w:rsidR="00EC6672" w:rsidRPr="00EC6672">
        <w:t xml:space="preserve">reconfiguration with sync but without security key refresh, </w:t>
      </w:r>
      <w:r w:rsidR="00EC6672">
        <w:t>i.e.</w:t>
      </w:r>
      <w:r w:rsidR="00EC6672" w:rsidRPr="00EC6672">
        <w:t xml:space="preserve"> MAC reset and RLC re-establishment and PDCP data recovery (for AM DRB)</w:t>
      </w:r>
      <w:r>
        <w:t>.</w:t>
      </w:r>
      <w:bookmarkEnd w:id="34"/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p w14:paraId="7EAF0298" w14:textId="77777777" w:rsidR="00F25D1C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"Observation,1" </w:instrText>
      </w:r>
      <w:r>
        <w:rPr>
          <w:b w:val="0"/>
          <w:bCs/>
        </w:rPr>
        <w:fldChar w:fldCharType="separate"/>
      </w:r>
      <w:r w:rsidR="00F25D1C">
        <w:t>Observation 1</w:t>
      </w:r>
      <w:r w:rsidR="00F25D1C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F25D1C">
        <w:t>Compared with RRC reconfiguration message, L1/L2 signalling reduces the propagation delay of HO command.</w:t>
      </w:r>
    </w:p>
    <w:p w14:paraId="1B036ADF" w14:textId="77777777" w:rsidR="00F25D1C" w:rsidRDefault="00F25D1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>
        <w:t>For intra-DU case and intra-CU inter-DU cases, the L2 protocol handlings are different upon reception of HO command.</w:t>
      </w:r>
    </w:p>
    <w:p w14:paraId="1C6EFBDE" w14:textId="306DC86E" w:rsidR="0031430C" w:rsidRPr="0031430C" w:rsidRDefault="000950B5" w:rsidP="000950B5">
      <w:pPr>
        <w:spacing w:line="276" w:lineRule="auto"/>
      </w:pPr>
      <w:r>
        <w:rPr>
          <w:b/>
          <w:bCs/>
        </w:rPr>
        <w:fldChar w:fldCharType="end"/>
      </w:r>
      <w:r w:rsidR="0031430C" w:rsidRPr="0031430C">
        <w:t>B</w:t>
      </w:r>
      <w:r w:rsidR="0031430C" w:rsidRPr="0031430C">
        <w:rPr>
          <w:rFonts w:hint="eastAsia"/>
        </w:rPr>
        <w:t xml:space="preserve">ased </w:t>
      </w:r>
      <w:r w:rsidR="0031430C" w:rsidRPr="0031430C">
        <w:t xml:space="preserve">on the discussion above, we have the following </w:t>
      </w:r>
      <w:r w:rsidR="0031430C">
        <w:t>proposals</w:t>
      </w:r>
      <w:r w:rsidR="0031430C" w:rsidRPr="0031430C">
        <w:t>:</w:t>
      </w:r>
    </w:p>
    <w:p w14:paraId="20F15D24" w14:textId="06842B07" w:rsidR="00CC2699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15438935" w:history="1">
        <w:r w:rsidR="00CC2699" w:rsidRPr="003304EE">
          <w:rPr>
            <w:rStyle w:val="af2"/>
          </w:rPr>
          <w:t>Proposal 1</w:t>
        </w:r>
        <w:r w:rsidR="00CC2699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CC2699" w:rsidRPr="003304EE">
          <w:rPr>
            <w:rStyle w:val="af2"/>
          </w:rPr>
          <w:t>NW-tri</w:t>
        </w:r>
        <w:bookmarkStart w:id="35" w:name="_GoBack"/>
        <w:bookmarkEnd w:id="35"/>
        <w:r w:rsidR="00CC2699" w:rsidRPr="003304EE">
          <w:rPr>
            <w:rStyle w:val="af2"/>
          </w:rPr>
          <w:t>ggered L1/L2 mobility, i.e. UE performs L1/L2 handover based on received handover command, is considered as high priority.</w:t>
        </w:r>
      </w:hyperlink>
    </w:p>
    <w:p w14:paraId="668EF9E7" w14:textId="3FD79713" w:rsidR="00CC2699" w:rsidRDefault="00CC269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36" w:history="1">
        <w:r w:rsidRPr="003304EE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304EE">
          <w:rPr>
            <w:rStyle w:val="af2"/>
          </w:rPr>
          <w:t>MAC CE is used for L1/L2 HO command delivery.</w:t>
        </w:r>
      </w:hyperlink>
    </w:p>
    <w:p w14:paraId="16160C3B" w14:textId="38D2BAA5" w:rsidR="00CC2699" w:rsidRDefault="00CC269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37" w:history="1">
        <w:r w:rsidRPr="003304EE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304EE">
          <w:rPr>
            <w:rStyle w:val="af2"/>
          </w:rPr>
          <w:t>Target cell index should be indicated in L1/L2 HO command MAC CE.</w:t>
        </w:r>
      </w:hyperlink>
    </w:p>
    <w:p w14:paraId="66DFE9D4" w14:textId="7F5B5E80" w:rsidR="00CC2699" w:rsidRDefault="00CC269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38" w:history="1">
        <w:r w:rsidRPr="003304EE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304EE">
          <w:rPr>
            <w:rStyle w:val="af2"/>
          </w:rPr>
          <w:t>L1/L2 HO command MAC CE may contains TCI state info, C-RNTI as well as TA info.</w:t>
        </w:r>
      </w:hyperlink>
    </w:p>
    <w:p w14:paraId="371A6546" w14:textId="5300016E" w:rsidR="00CC2699" w:rsidRDefault="00CC269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39" w:history="1">
        <w:r w:rsidRPr="003304EE">
          <w:rPr>
            <w:rStyle w:val="af2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304EE">
          <w:rPr>
            <w:rStyle w:val="af2"/>
          </w:rPr>
          <w:t>L2 reset indication (i.e. PDCP data recovery, RLC re-establish) is indicated in L1/L2 HO command MAC CE.</w:t>
        </w:r>
      </w:hyperlink>
    </w:p>
    <w:p w14:paraId="0AAC008E" w14:textId="38F3025F" w:rsidR="00CC2699" w:rsidRDefault="00CC269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40" w:history="1">
        <w:r w:rsidRPr="003304EE">
          <w:rPr>
            <w:rStyle w:val="af2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304EE">
          <w:rPr>
            <w:rStyle w:val="af2"/>
          </w:rPr>
          <w:t>For intra-DU case, L2 reset/reconfiguration can be omitted for latency reduction.</w:t>
        </w:r>
      </w:hyperlink>
    </w:p>
    <w:p w14:paraId="039DFE10" w14:textId="155C6B4D" w:rsidR="00CC2699" w:rsidRDefault="00CC269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5438941" w:history="1">
        <w:r w:rsidRPr="003304EE">
          <w:rPr>
            <w:rStyle w:val="af2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3304EE">
          <w:rPr>
            <w:rStyle w:val="af2"/>
          </w:rPr>
          <w:t>For inter-DU case, UE performs protocol handling as existing reconfiguration with sync but without security key refresh, i.e. MAC reset and RLC re-establishment and PDCP data recovery (for AM DRB).</w:t>
        </w:r>
      </w:hyperlink>
    </w:p>
    <w:p w14:paraId="4CA41D4E" w14:textId="0FF0B8E2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36" w:name="_In-sequence_SDU_delivery"/>
      <w:bookmarkStart w:id="37" w:name="_Ref189809556"/>
      <w:bookmarkStart w:id="38" w:name="_Ref174151459"/>
      <w:bookmarkStart w:id="39" w:name="_Ref450865335"/>
      <w:bookmarkEnd w:id="36"/>
      <w:r>
        <w:rPr>
          <w:rFonts w:hint="eastAsia"/>
        </w:rPr>
        <w:t>Reference</w:t>
      </w:r>
      <w:bookmarkEnd w:id="37"/>
      <w:bookmarkEnd w:id="38"/>
      <w:bookmarkEnd w:id="39"/>
    </w:p>
    <w:p w14:paraId="64AB114E" w14:textId="0EF469B2" w:rsidR="00A347F8" w:rsidRDefault="00A347F8" w:rsidP="00A347F8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51879639" w14:textId="602E58EF" w:rsidR="00CD2F7A" w:rsidRPr="00F31A51" w:rsidRDefault="00CD2F7A" w:rsidP="00A347F8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CD2F7A">
        <w:rPr>
          <w:rFonts w:cs="Arial"/>
        </w:rPr>
        <w:t>R2-2209625</w:t>
      </w:r>
      <w:r w:rsidRPr="00CD2F7A">
        <w:rPr>
          <w:rFonts w:cs="Arial"/>
        </w:rPr>
        <w:tab/>
        <w:t>Latency reduction for synchronization procedure for L1/L2 mobility</w:t>
      </w:r>
      <w:r>
        <w:rPr>
          <w:rFonts w:cs="Arial"/>
        </w:rPr>
        <w:t xml:space="preserve"> OPPO</w:t>
      </w:r>
    </w:p>
    <w:p w14:paraId="53599C55" w14:textId="77777777" w:rsidR="00A05C21" w:rsidRPr="009D7798" w:rsidRDefault="00A05C21" w:rsidP="00F25D1C">
      <w:pPr>
        <w:overflowPunct/>
        <w:autoSpaceDE/>
        <w:autoSpaceDN/>
        <w:adjustRightInd/>
        <w:spacing w:line="276" w:lineRule="auto"/>
        <w:jc w:val="left"/>
        <w:textAlignment w:val="auto"/>
      </w:pPr>
    </w:p>
    <w:sectPr w:rsidR="00A05C21" w:rsidRPr="009D779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36394" w14:textId="77777777" w:rsidR="00D44073" w:rsidRDefault="00D44073">
      <w:r>
        <w:separator/>
      </w:r>
    </w:p>
  </w:endnote>
  <w:endnote w:type="continuationSeparator" w:id="0">
    <w:p w14:paraId="1894469A" w14:textId="77777777" w:rsidR="00D44073" w:rsidRDefault="00D44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A718B" w14:textId="77777777" w:rsidR="00D44073" w:rsidRDefault="00D44073">
      <w:r>
        <w:separator/>
      </w:r>
    </w:p>
  </w:footnote>
  <w:footnote w:type="continuationSeparator" w:id="0">
    <w:p w14:paraId="69019762" w14:textId="77777777" w:rsidR="00D44073" w:rsidRDefault="00D44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B226CE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237EB"/>
    <w:multiLevelType w:val="hybridMultilevel"/>
    <w:tmpl w:val="E4227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680"/>
        </w:tabs>
        <w:ind w:left="-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0440"/>
        </w:tabs>
        <w:ind w:left="-10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9720"/>
        </w:tabs>
        <w:ind w:left="-9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000"/>
        </w:tabs>
        <w:ind w:left="-9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280"/>
        </w:tabs>
        <w:ind w:left="-8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7560"/>
        </w:tabs>
        <w:ind w:left="-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6840"/>
        </w:tabs>
        <w:ind w:left="-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2"/>
  </w:num>
  <w:num w:numId="6">
    <w:abstractNumId w:val="6"/>
  </w:num>
  <w:num w:numId="7">
    <w:abstractNumId w:val="10"/>
  </w:num>
  <w:num w:numId="8">
    <w:abstractNumId w:val="16"/>
  </w:num>
  <w:num w:numId="9">
    <w:abstractNumId w:val="9"/>
  </w:num>
  <w:num w:numId="10">
    <w:abstractNumId w:val="11"/>
  </w:num>
  <w:num w:numId="11">
    <w:abstractNumId w:val="1"/>
  </w:num>
  <w:num w:numId="12">
    <w:abstractNumId w:val="14"/>
  </w:num>
  <w:num w:numId="13">
    <w:abstractNumId w:val="2"/>
  </w:num>
  <w:num w:numId="14">
    <w:abstractNumId w:val="4"/>
  </w:num>
  <w:num w:numId="15">
    <w:abstractNumId w:val="3"/>
  </w:num>
  <w:num w:numId="16">
    <w:abstractNumId w:val="10"/>
  </w:num>
  <w:num w:numId="17">
    <w:abstractNumId w:val="7"/>
  </w:num>
  <w:num w:numId="18">
    <w:abstractNumId w:val="15"/>
  </w:num>
  <w:num w:numId="1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46D"/>
    <w:rsid w:val="000046E3"/>
    <w:rsid w:val="00006153"/>
    <w:rsid w:val="00006446"/>
    <w:rsid w:val="00006896"/>
    <w:rsid w:val="00007686"/>
    <w:rsid w:val="00007CDC"/>
    <w:rsid w:val="000109FA"/>
    <w:rsid w:val="000112BC"/>
    <w:rsid w:val="00011B28"/>
    <w:rsid w:val="00015D15"/>
    <w:rsid w:val="00016427"/>
    <w:rsid w:val="00016B0E"/>
    <w:rsid w:val="00017C53"/>
    <w:rsid w:val="000203DC"/>
    <w:rsid w:val="00020424"/>
    <w:rsid w:val="00020A64"/>
    <w:rsid w:val="00020FF0"/>
    <w:rsid w:val="000214EB"/>
    <w:rsid w:val="0002186F"/>
    <w:rsid w:val="000218EC"/>
    <w:rsid w:val="000228EE"/>
    <w:rsid w:val="000229AA"/>
    <w:rsid w:val="00023FEE"/>
    <w:rsid w:val="000250FF"/>
    <w:rsid w:val="00025440"/>
    <w:rsid w:val="0002545B"/>
    <w:rsid w:val="0002564D"/>
    <w:rsid w:val="00025ECA"/>
    <w:rsid w:val="000264FF"/>
    <w:rsid w:val="0003231E"/>
    <w:rsid w:val="000325B8"/>
    <w:rsid w:val="00033893"/>
    <w:rsid w:val="00034C15"/>
    <w:rsid w:val="0003688D"/>
    <w:rsid w:val="00036BA1"/>
    <w:rsid w:val="00036EEC"/>
    <w:rsid w:val="00037D60"/>
    <w:rsid w:val="00040B41"/>
    <w:rsid w:val="000422E2"/>
    <w:rsid w:val="00042653"/>
    <w:rsid w:val="00042F22"/>
    <w:rsid w:val="00043839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2A07"/>
    <w:rsid w:val="000534E3"/>
    <w:rsid w:val="00054226"/>
    <w:rsid w:val="00054D4A"/>
    <w:rsid w:val="000559BF"/>
    <w:rsid w:val="00056007"/>
    <w:rsid w:val="0005606A"/>
    <w:rsid w:val="00056206"/>
    <w:rsid w:val="00057117"/>
    <w:rsid w:val="00057AF1"/>
    <w:rsid w:val="00060EC2"/>
    <w:rsid w:val="0006128F"/>
    <w:rsid w:val="00061295"/>
    <w:rsid w:val="000616E7"/>
    <w:rsid w:val="00062C27"/>
    <w:rsid w:val="000636DA"/>
    <w:rsid w:val="0006487E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CC5"/>
    <w:rsid w:val="00077E5F"/>
    <w:rsid w:val="0008036A"/>
    <w:rsid w:val="00080625"/>
    <w:rsid w:val="00080B1B"/>
    <w:rsid w:val="00081AE6"/>
    <w:rsid w:val="000823E3"/>
    <w:rsid w:val="000827F0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A0E1C"/>
    <w:rsid w:val="000A1B7B"/>
    <w:rsid w:val="000A4FD0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156E"/>
    <w:rsid w:val="000C165A"/>
    <w:rsid w:val="000C2E19"/>
    <w:rsid w:val="000C3034"/>
    <w:rsid w:val="000C3689"/>
    <w:rsid w:val="000C3BA5"/>
    <w:rsid w:val="000C4617"/>
    <w:rsid w:val="000C52EF"/>
    <w:rsid w:val="000C5855"/>
    <w:rsid w:val="000C66FC"/>
    <w:rsid w:val="000C7BAD"/>
    <w:rsid w:val="000D0D07"/>
    <w:rsid w:val="000D378C"/>
    <w:rsid w:val="000D3FD1"/>
    <w:rsid w:val="000D4797"/>
    <w:rsid w:val="000D4BB9"/>
    <w:rsid w:val="000D7A9E"/>
    <w:rsid w:val="000E0527"/>
    <w:rsid w:val="000E1E37"/>
    <w:rsid w:val="000E1E92"/>
    <w:rsid w:val="000E2E3D"/>
    <w:rsid w:val="000E54C1"/>
    <w:rsid w:val="000E5F5E"/>
    <w:rsid w:val="000E6F94"/>
    <w:rsid w:val="000F06D6"/>
    <w:rsid w:val="000F0EB1"/>
    <w:rsid w:val="000F1106"/>
    <w:rsid w:val="000F21D0"/>
    <w:rsid w:val="000F38C9"/>
    <w:rsid w:val="000F3BE9"/>
    <w:rsid w:val="000F3F6C"/>
    <w:rsid w:val="000F41D9"/>
    <w:rsid w:val="000F5EAE"/>
    <w:rsid w:val="000F6DF3"/>
    <w:rsid w:val="001005FF"/>
    <w:rsid w:val="00100B27"/>
    <w:rsid w:val="0010441A"/>
    <w:rsid w:val="00104AE6"/>
    <w:rsid w:val="001062FB"/>
    <w:rsid w:val="001063E6"/>
    <w:rsid w:val="00106E59"/>
    <w:rsid w:val="0010716A"/>
    <w:rsid w:val="00110591"/>
    <w:rsid w:val="001110A6"/>
    <w:rsid w:val="001124AB"/>
    <w:rsid w:val="001129A9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19F5"/>
    <w:rsid w:val="00121A20"/>
    <w:rsid w:val="0012290A"/>
    <w:rsid w:val="0012377F"/>
    <w:rsid w:val="00123E57"/>
    <w:rsid w:val="00124314"/>
    <w:rsid w:val="00124DEB"/>
    <w:rsid w:val="00125FED"/>
    <w:rsid w:val="00126B4A"/>
    <w:rsid w:val="0013223A"/>
    <w:rsid w:val="00132FD0"/>
    <w:rsid w:val="0013347A"/>
    <w:rsid w:val="0013412F"/>
    <w:rsid w:val="001344C0"/>
    <w:rsid w:val="001346FA"/>
    <w:rsid w:val="00135252"/>
    <w:rsid w:val="00136B2C"/>
    <w:rsid w:val="00137AB5"/>
    <w:rsid w:val="00137F0B"/>
    <w:rsid w:val="001408F0"/>
    <w:rsid w:val="00141188"/>
    <w:rsid w:val="00141434"/>
    <w:rsid w:val="00142B50"/>
    <w:rsid w:val="00143FCA"/>
    <w:rsid w:val="001456EB"/>
    <w:rsid w:val="00151E23"/>
    <w:rsid w:val="001526E0"/>
    <w:rsid w:val="00152BA6"/>
    <w:rsid w:val="001547EF"/>
    <w:rsid w:val="001551B5"/>
    <w:rsid w:val="001566BD"/>
    <w:rsid w:val="00157CE2"/>
    <w:rsid w:val="001605D8"/>
    <w:rsid w:val="00161DFB"/>
    <w:rsid w:val="00162501"/>
    <w:rsid w:val="00165327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4FA7"/>
    <w:rsid w:val="00176A65"/>
    <w:rsid w:val="0018143F"/>
    <w:rsid w:val="00183C22"/>
    <w:rsid w:val="0018545E"/>
    <w:rsid w:val="00185A98"/>
    <w:rsid w:val="0018670A"/>
    <w:rsid w:val="00187968"/>
    <w:rsid w:val="00187D8A"/>
    <w:rsid w:val="00190AC1"/>
    <w:rsid w:val="0019341A"/>
    <w:rsid w:val="00193C64"/>
    <w:rsid w:val="00195779"/>
    <w:rsid w:val="00195A74"/>
    <w:rsid w:val="00197456"/>
    <w:rsid w:val="001977B5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97D"/>
    <w:rsid w:val="001A6A1F"/>
    <w:rsid w:val="001A6CBA"/>
    <w:rsid w:val="001A6E74"/>
    <w:rsid w:val="001A7EA0"/>
    <w:rsid w:val="001B05F9"/>
    <w:rsid w:val="001B0B6C"/>
    <w:rsid w:val="001B0D97"/>
    <w:rsid w:val="001B116F"/>
    <w:rsid w:val="001B1A90"/>
    <w:rsid w:val="001B341B"/>
    <w:rsid w:val="001B3AF2"/>
    <w:rsid w:val="001B5A5D"/>
    <w:rsid w:val="001C10C5"/>
    <w:rsid w:val="001C1CE5"/>
    <w:rsid w:val="001C28CD"/>
    <w:rsid w:val="001C3D2A"/>
    <w:rsid w:val="001C7785"/>
    <w:rsid w:val="001C7856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6342"/>
    <w:rsid w:val="001D6D53"/>
    <w:rsid w:val="001E069A"/>
    <w:rsid w:val="001E1138"/>
    <w:rsid w:val="001E1805"/>
    <w:rsid w:val="001E28F4"/>
    <w:rsid w:val="001E579E"/>
    <w:rsid w:val="001E58E2"/>
    <w:rsid w:val="001E6F4F"/>
    <w:rsid w:val="001E7AED"/>
    <w:rsid w:val="001F0E35"/>
    <w:rsid w:val="001F2302"/>
    <w:rsid w:val="001F2B81"/>
    <w:rsid w:val="001F31D1"/>
    <w:rsid w:val="001F3916"/>
    <w:rsid w:val="001F406C"/>
    <w:rsid w:val="001F4EC5"/>
    <w:rsid w:val="001F54C5"/>
    <w:rsid w:val="001F620C"/>
    <w:rsid w:val="001F6609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AF"/>
    <w:rsid w:val="00210F3F"/>
    <w:rsid w:val="00211097"/>
    <w:rsid w:val="002133BE"/>
    <w:rsid w:val="00213539"/>
    <w:rsid w:val="00214316"/>
    <w:rsid w:val="00214DA8"/>
    <w:rsid w:val="00215423"/>
    <w:rsid w:val="002158FA"/>
    <w:rsid w:val="00215926"/>
    <w:rsid w:val="00216648"/>
    <w:rsid w:val="00217CDC"/>
    <w:rsid w:val="00220600"/>
    <w:rsid w:val="00220F69"/>
    <w:rsid w:val="00222084"/>
    <w:rsid w:val="002224DB"/>
    <w:rsid w:val="00223FCB"/>
    <w:rsid w:val="002252C3"/>
    <w:rsid w:val="00225C54"/>
    <w:rsid w:val="002302FF"/>
    <w:rsid w:val="00230765"/>
    <w:rsid w:val="002319E4"/>
    <w:rsid w:val="00231BF8"/>
    <w:rsid w:val="0023382A"/>
    <w:rsid w:val="0023469C"/>
    <w:rsid w:val="00234A3F"/>
    <w:rsid w:val="0023544B"/>
    <w:rsid w:val="00235632"/>
    <w:rsid w:val="00235872"/>
    <w:rsid w:val="0024011D"/>
    <w:rsid w:val="00241559"/>
    <w:rsid w:val="002435B3"/>
    <w:rsid w:val="002438D9"/>
    <w:rsid w:val="00243EB8"/>
    <w:rsid w:val="00245394"/>
    <w:rsid w:val="002458EB"/>
    <w:rsid w:val="002468AB"/>
    <w:rsid w:val="002500C8"/>
    <w:rsid w:val="0025178A"/>
    <w:rsid w:val="0025262D"/>
    <w:rsid w:val="002532D8"/>
    <w:rsid w:val="00256137"/>
    <w:rsid w:val="00256A13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199"/>
    <w:rsid w:val="002657EA"/>
    <w:rsid w:val="00266214"/>
    <w:rsid w:val="00266C82"/>
    <w:rsid w:val="00266D31"/>
    <w:rsid w:val="00267341"/>
    <w:rsid w:val="00267C83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4983"/>
    <w:rsid w:val="002860CB"/>
    <w:rsid w:val="00286ACD"/>
    <w:rsid w:val="00287838"/>
    <w:rsid w:val="00287B94"/>
    <w:rsid w:val="0029012D"/>
    <w:rsid w:val="002907B5"/>
    <w:rsid w:val="00290CBE"/>
    <w:rsid w:val="00292C0F"/>
    <w:rsid w:val="00292EB7"/>
    <w:rsid w:val="002932B8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517B"/>
    <w:rsid w:val="002A57F0"/>
    <w:rsid w:val="002A630C"/>
    <w:rsid w:val="002A6CD3"/>
    <w:rsid w:val="002B24D6"/>
    <w:rsid w:val="002B333E"/>
    <w:rsid w:val="002B380C"/>
    <w:rsid w:val="002B4395"/>
    <w:rsid w:val="002B4B70"/>
    <w:rsid w:val="002B5959"/>
    <w:rsid w:val="002C1CFB"/>
    <w:rsid w:val="002C209B"/>
    <w:rsid w:val="002C3300"/>
    <w:rsid w:val="002C41E6"/>
    <w:rsid w:val="002C58D6"/>
    <w:rsid w:val="002C6D5E"/>
    <w:rsid w:val="002C7304"/>
    <w:rsid w:val="002C7540"/>
    <w:rsid w:val="002D071A"/>
    <w:rsid w:val="002D22AC"/>
    <w:rsid w:val="002D2453"/>
    <w:rsid w:val="002D3282"/>
    <w:rsid w:val="002D34B2"/>
    <w:rsid w:val="002D4A2B"/>
    <w:rsid w:val="002D4C86"/>
    <w:rsid w:val="002D5683"/>
    <w:rsid w:val="002D7637"/>
    <w:rsid w:val="002D7E84"/>
    <w:rsid w:val="002E17F2"/>
    <w:rsid w:val="002E3834"/>
    <w:rsid w:val="002E3DDC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4AF"/>
    <w:rsid w:val="002F671E"/>
    <w:rsid w:val="00300832"/>
    <w:rsid w:val="00301CE6"/>
    <w:rsid w:val="00301E69"/>
    <w:rsid w:val="0030256B"/>
    <w:rsid w:val="0030276F"/>
    <w:rsid w:val="00302D40"/>
    <w:rsid w:val="003034C3"/>
    <w:rsid w:val="003043FC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25E6"/>
    <w:rsid w:val="003130B9"/>
    <w:rsid w:val="00313226"/>
    <w:rsid w:val="00313FD6"/>
    <w:rsid w:val="0031430C"/>
    <w:rsid w:val="0031435F"/>
    <w:rsid w:val="003143BD"/>
    <w:rsid w:val="00314DFA"/>
    <w:rsid w:val="0031586E"/>
    <w:rsid w:val="00315F6C"/>
    <w:rsid w:val="00316F00"/>
    <w:rsid w:val="003203ED"/>
    <w:rsid w:val="00321CCD"/>
    <w:rsid w:val="00322C9F"/>
    <w:rsid w:val="00324D23"/>
    <w:rsid w:val="00326BBC"/>
    <w:rsid w:val="00326DE7"/>
    <w:rsid w:val="00331161"/>
    <w:rsid w:val="00331751"/>
    <w:rsid w:val="003319BE"/>
    <w:rsid w:val="003327B0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72A6"/>
    <w:rsid w:val="00342BD7"/>
    <w:rsid w:val="00343C11"/>
    <w:rsid w:val="003443D4"/>
    <w:rsid w:val="00346DB5"/>
    <w:rsid w:val="003477B1"/>
    <w:rsid w:val="0035162D"/>
    <w:rsid w:val="00352064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354A"/>
    <w:rsid w:val="003645E2"/>
    <w:rsid w:val="00364A8B"/>
    <w:rsid w:val="00366D00"/>
    <w:rsid w:val="00367004"/>
    <w:rsid w:val="00370E47"/>
    <w:rsid w:val="00371C64"/>
    <w:rsid w:val="00371DB1"/>
    <w:rsid w:val="00372591"/>
    <w:rsid w:val="00373020"/>
    <w:rsid w:val="00373C67"/>
    <w:rsid w:val="003742AC"/>
    <w:rsid w:val="003755C7"/>
    <w:rsid w:val="00375FF7"/>
    <w:rsid w:val="0037704F"/>
    <w:rsid w:val="0037770A"/>
    <w:rsid w:val="00377CE1"/>
    <w:rsid w:val="003802A0"/>
    <w:rsid w:val="003805C2"/>
    <w:rsid w:val="00380EF9"/>
    <w:rsid w:val="0038116B"/>
    <w:rsid w:val="003834E1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FEF"/>
    <w:rsid w:val="0039581C"/>
    <w:rsid w:val="00396D54"/>
    <w:rsid w:val="0039798D"/>
    <w:rsid w:val="00397B6D"/>
    <w:rsid w:val="00397BAD"/>
    <w:rsid w:val="003A04CD"/>
    <w:rsid w:val="003A0538"/>
    <w:rsid w:val="003A066E"/>
    <w:rsid w:val="003A0858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1CD9"/>
    <w:rsid w:val="003C2702"/>
    <w:rsid w:val="003C7806"/>
    <w:rsid w:val="003D109F"/>
    <w:rsid w:val="003D1E1E"/>
    <w:rsid w:val="003D21F6"/>
    <w:rsid w:val="003D2478"/>
    <w:rsid w:val="003D3C45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A5"/>
    <w:rsid w:val="003E2EC0"/>
    <w:rsid w:val="003E538B"/>
    <w:rsid w:val="003E55E4"/>
    <w:rsid w:val="003E74E3"/>
    <w:rsid w:val="003F05C7"/>
    <w:rsid w:val="003F1455"/>
    <w:rsid w:val="003F2904"/>
    <w:rsid w:val="003F2CD4"/>
    <w:rsid w:val="003F3F2C"/>
    <w:rsid w:val="003F435A"/>
    <w:rsid w:val="003F4FA1"/>
    <w:rsid w:val="003F6032"/>
    <w:rsid w:val="003F6BBE"/>
    <w:rsid w:val="003F6D82"/>
    <w:rsid w:val="004000E8"/>
    <w:rsid w:val="00400664"/>
    <w:rsid w:val="00400716"/>
    <w:rsid w:val="00400C2A"/>
    <w:rsid w:val="00402E2B"/>
    <w:rsid w:val="004038B5"/>
    <w:rsid w:val="00403CE6"/>
    <w:rsid w:val="00404799"/>
    <w:rsid w:val="0040512B"/>
    <w:rsid w:val="00405195"/>
    <w:rsid w:val="0040567E"/>
    <w:rsid w:val="00405CA5"/>
    <w:rsid w:val="00407986"/>
    <w:rsid w:val="00407CD3"/>
    <w:rsid w:val="00410134"/>
    <w:rsid w:val="00410B72"/>
    <w:rsid w:val="00410F18"/>
    <w:rsid w:val="00411EC4"/>
    <w:rsid w:val="0041263E"/>
    <w:rsid w:val="00413692"/>
    <w:rsid w:val="00413AAC"/>
    <w:rsid w:val="00413E92"/>
    <w:rsid w:val="004161C1"/>
    <w:rsid w:val="00417191"/>
    <w:rsid w:val="00417BC0"/>
    <w:rsid w:val="00417DB0"/>
    <w:rsid w:val="00420886"/>
    <w:rsid w:val="00420A4C"/>
    <w:rsid w:val="00420F90"/>
    <w:rsid w:val="00421105"/>
    <w:rsid w:val="00422A46"/>
    <w:rsid w:val="004242F4"/>
    <w:rsid w:val="004251AA"/>
    <w:rsid w:val="00425A6A"/>
    <w:rsid w:val="00425B88"/>
    <w:rsid w:val="00427248"/>
    <w:rsid w:val="00430BAC"/>
    <w:rsid w:val="00433DE1"/>
    <w:rsid w:val="00434987"/>
    <w:rsid w:val="00434CA8"/>
    <w:rsid w:val="00435E43"/>
    <w:rsid w:val="00437447"/>
    <w:rsid w:val="0044197A"/>
    <w:rsid w:val="00441A92"/>
    <w:rsid w:val="0044236F"/>
    <w:rsid w:val="00442A92"/>
    <w:rsid w:val="00443897"/>
    <w:rsid w:val="00444F56"/>
    <w:rsid w:val="00446488"/>
    <w:rsid w:val="00446D86"/>
    <w:rsid w:val="004503AC"/>
    <w:rsid w:val="004517AA"/>
    <w:rsid w:val="0045208B"/>
    <w:rsid w:val="00452AB6"/>
    <w:rsid w:val="00452CAC"/>
    <w:rsid w:val="00455B35"/>
    <w:rsid w:val="00457565"/>
    <w:rsid w:val="00457B71"/>
    <w:rsid w:val="00460A88"/>
    <w:rsid w:val="00461429"/>
    <w:rsid w:val="00461F7A"/>
    <w:rsid w:val="00463AF4"/>
    <w:rsid w:val="004652FD"/>
    <w:rsid w:val="0046582D"/>
    <w:rsid w:val="004669E2"/>
    <w:rsid w:val="00470A27"/>
    <w:rsid w:val="00470C31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AFA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00E"/>
    <w:rsid w:val="00492BC5"/>
    <w:rsid w:val="00493A29"/>
    <w:rsid w:val="00494279"/>
    <w:rsid w:val="00495DB1"/>
    <w:rsid w:val="004964F1"/>
    <w:rsid w:val="00496ABA"/>
    <w:rsid w:val="004A12A3"/>
    <w:rsid w:val="004A16BC"/>
    <w:rsid w:val="004A2B94"/>
    <w:rsid w:val="004A3167"/>
    <w:rsid w:val="004A62D6"/>
    <w:rsid w:val="004A6C1E"/>
    <w:rsid w:val="004B058C"/>
    <w:rsid w:val="004B0919"/>
    <w:rsid w:val="004B114C"/>
    <w:rsid w:val="004B2036"/>
    <w:rsid w:val="004B24BE"/>
    <w:rsid w:val="004B4F73"/>
    <w:rsid w:val="004B57E6"/>
    <w:rsid w:val="004B5C2F"/>
    <w:rsid w:val="004B66D0"/>
    <w:rsid w:val="004B7C0C"/>
    <w:rsid w:val="004C3898"/>
    <w:rsid w:val="004C4246"/>
    <w:rsid w:val="004C5C2C"/>
    <w:rsid w:val="004C6FC1"/>
    <w:rsid w:val="004C7B85"/>
    <w:rsid w:val="004D1698"/>
    <w:rsid w:val="004D1E7F"/>
    <w:rsid w:val="004D22F6"/>
    <w:rsid w:val="004D2BD6"/>
    <w:rsid w:val="004D36B1"/>
    <w:rsid w:val="004D3F54"/>
    <w:rsid w:val="004D44C8"/>
    <w:rsid w:val="004D665A"/>
    <w:rsid w:val="004D6C2E"/>
    <w:rsid w:val="004D7EBD"/>
    <w:rsid w:val="004E143B"/>
    <w:rsid w:val="004E1E8E"/>
    <w:rsid w:val="004E2680"/>
    <w:rsid w:val="004E28F9"/>
    <w:rsid w:val="004E3384"/>
    <w:rsid w:val="004E3E23"/>
    <w:rsid w:val="004E3E5E"/>
    <w:rsid w:val="004E4558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2078"/>
    <w:rsid w:val="004F45F9"/>
    <w:rsid w:val="004F4DA3"/>
    <w:rsid w:val="004F560D"/>
    <w:rsid w:val="004F7C46"/>
    <w:rsid w:val="00500172"/>
    <w:rsid w:val="00501498"/>
    <w:rsid w:val="00501DF9"/>
    <w:rsid w:val="00501EE3"/>
    <w:rsid w:val="005036A5"/>
    <w:rsid w:val="00505110"/>
    <w:rsid w:val="00505D16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20E05"/>
    <w:rsid w:val="0052147F"/>
    <w:rsid w:val="005219CF"/>
    <w:rsid w:val="00521A13"/>
    <w:rsid w:val="00521B6A"/>
    <w:rsid w:val="0052235D"/>
    <w:rsid w:val="0052327B"/>
    <w:rsid w:val="0052387B"/>
    <w:rsid w:val="005238E3"/>
    <w:rsid w:val="0052453E"/>
    <w:rsid w:val="00524AA8"/>
    <w:rsid w:val="00530643"/>
    <w:rsid w:val="00531631"/>
    <w:rsid w:val="00531D30"/>
    <w:rsid w:val="00534B59"/>
    <w:rsid w:val="00536759"/>
    <w:rsid w:val="00536F57"/>
    <w:rsid w:val="00537C62"/>
    <w:rsid w:val="00540F35"/>
    <w:rsid w:val="00541A35"/>
    <w:rsid w:val="00542230"/>
    <w:rsid w:val="00542BCE"/>
    <w:rsid w:val="00543171"/>
    <w:rsid w:val="005446DE"/>
    <w:rsid w:val="00544D95"/>
    <w:rsid w:val="00545608"/>
    <w:rsid w:val="00546970"/>
    <w:rsid w:val="00550C5D"/>
    <w:rsid w:val="00551F4F"/>
    <w:rsid w:val="00552585"/>
    <w:rsid w:val="00554336"/>
    <w:rsid w:val="00554B0A"/>
    <w:rsid w:val="00554E19"/>
    <w:rsid w:val="005561BC"/>
    <w:rsid w:val="00556977"/>
    <w:rsid w:val="00560AA3"/>
    <w:rsid w:val="0056121F"/>
    <w:rsid w:val="00561949"/>
    <w:rsid w:val="00561A5B"/>
    <w:rsid w:val="005620F1"/>
    <w:rsid w:val="005646BD"/>
    <w:rsid w:val="00565C6A"/>
    <w:rsid w:val="005661DB"/>
    <w:rsid w:val="0057126F"/>
    <w:rsid w:val="0057179C"/>
    <w:rsid w:val="00572505"/>
    <w:rsid w:val="00573703"/>
    <w:rsid w:val="00573F08"/>
    <w:rsid w:val="005744C8"/>
    <w:rsid w:val="00575C2F"/>
    <w:rsid w:val="0057664C"/>
    <w:rsid w:val="005826D4"/>
    <w:rsid w:val="00582809"/>
    <w:rsid w:val="0058798C"/>
    <w:rsid w:val="005900FA"/>
    <w:rsid w:val="00592E17"/>
    <w:rsid w:val="005935A4"/>
    <w:rsid w:val="00593AC1"/>
    <w:rsid w:val="00593F30"/>
    <w:rsid w:val="005948C2"/>
    <w:rsid w:val="00594A08"/>
    <w:rsid w:val="00594E7D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494"/>
    <w:rsid w:val="005A4147"/>
    <w:rsid w:val="005A662D"/>
    <w:rsid w:val="005A6A9A"/>
    <w:rsid w:val="005B1B6A"/>
    <w:rsid w:val="005B35D7"/>
    <w:rsid w:val="005B392A"/>
    <w:rsid w:val="005B3AA3"/>
    <w:rsid w:val="005B44FC"/>
    <w:rsid w:val="005B50DB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738"/>
    <w:rsid w:val="005D1145"/>
    <w:rsid w:val="005D1602"/>
    <w:rsid w:val="005D4317"/>
    <w:rsid w:val="005D4882"/>
    <w:rsid w:val="005D583F"/>
    <w:rsid w:val="005D6AF9"/>
    <w:rsid w:val="005D7605"/>
    <w:rsid w:val="005E08E8"/>
    <w:rsid w:val="005E1131"/>
    <w:rsid w:val="005E1AA7"/>
    <w:rsid w:val="005E1AB1"/>
    <w:rsid w:val="005E1BD8"/>
    <w:rsid w:val="005E385F"/>
    <w:rsid w:val="005E38B9"/>
    <w:rsid w:val="005E3A3D"/>
    <w:rsid w:val="005E3BDB"/>
    <w:rsid w:val="005E48D5"/>
    <w:rsid w:val="005E48E4"/>
    <w:rsid w:val="005E5B81"/>
    <w:rsid w:val="005E670F"/>
    <w:rsid w:val="005E7EC0"/>
    <w:rsid w:val="005F07D3"/>
    <w:rsid w:val="005F1237"/>
    <w:rsid w:val="005F2CB1"/>
    <w:rsid w:val="005F2FDC"/>
    <w:rsid w:val="005F3025"/>
    <w:rsid w:val="005F501E"/>
    <w:rsid w:val="005F618C"/>
    <w:rsid w:val="005F672F"/>
    <w:rsid w:val="005F6F4E"/>
    <w:rsid w:val="005F70BD"/>
    <w:rsid w:val="005F7181"/>
    <w:rsid w:val="005F79E4"/>
    <w:rsid w:val="005F7E30"/>
    <w:rsid w:val="006018F1"/>
    <w:rsid w:val="0060283C"/>
    <w:rsid w:val="006035CC"/>
    <w:rsid w:val="006039AD"/>
    <w:rsid w:val="00604547"/>
    <w:rsid w:val="00604F14"/>
    <w:rsid w:val="00605419"/>
    <w:rsid w:val="00605771"/>
    <w:rsid w:val="00606272"/>
    <w:rsid w:val="00611B83"/>
    <w:rsid w:val="006121B9"/>
    <w:rsid w:val="00612217"/>
    <w:rsid w:val="00613257"/>
    <w:rsid w:val="0061342C"/>
    <w:rsid w:val="00614328"/>
    <w:rsid w:val="006146CE"/>
    <w:rsid w:val="00617795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6308"/>
    <w:rsid w:val="00630001"/>
    <w:rsid w:val="006311B3"/>
    <w:rsid w:val="0063284C"/>
    <w:rsid w:val="00632BE1"/>
    <w:rsid w:val="0063366C"/>
    <w:rsid w:val="00633782"/>
    <w:rsid w:val="006346DE"/>
    <w:rsid w:val="00636398"/>
    <w:rsid w:val="006368D3"/>
    <w:rsid w:val="006377EC"/>
    <w:rsid w:val="00641357"/>
    <w:rsid w:val="00641442"/>
    <w:rsid w:val="0064151F"/>
    <w:rsid w:val="00641533"/>
    <w:rsid w:val="00641D12"/>
    <w:rsid w:val="0064208D"/>
    <w:rsid w:val="00642C00"/>
    <w:rsid w:val="00643475"/>
    <w:rsid w:val="0064396A"/>
    <w:rsid w:val="00643FCD"/>
    <w:rsid w:val="00644637"/>
    <w:rsid w:val="00645B88"/>
    <w:rsid w:val="0064624E"/>
    <w:rsid w:val="0064685A"/>
    <w:rsid w:val="00647F92"/>
    <w:rsid w:val="00650AB9"/>
    <w:rsid w:val="0065309B"/>
    <w:rsid w:val="006533A8"/>
    <w:rsid w:val="006536C1"/>
    <w:rsid w:val="00655733"/>
    <w:rsid w:val="00655ACD"/>
    <w:rsid w:val="0065652A"/>
    <w:rsid w:val="00656725"/>
    <w:rsid w:val="00656A92"/>
    <w:rsid w:val="00656DDE"/>
    <w:rsid w:val="0066011D"/>
    <w:rsid w:val="00660137"/>
    <w:rsid w:val="006607C0"/>
    <w:rsid w:val="00660879"/>
    <w:rsid w:val="006613A6"/>
    <w:rsid w:val="00662094"/>
    <w:rsid w:val="00662175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237F"/>
    <w:rsid w:val="006731B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876D5"/>
    <w:rsid w:val="006916B0"/>
    <w:rsid w:val="00693400"/>
    <w:rsid w:val="0069550E"/>
    <w:rsid w:val="00695C4D"/>
    <w:rsid w:val="00695FC2"/>
    <w:rsid w:val="00696173"/>
    <w:rsid w:val="00696949"/>
    <w:rsid w:val="00697052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910"/>
    <w:rsid w:val="006B6D06"/>
    <w:rsid w:val="006C03B8"/>
    <w:rsid w:val="006C1453"/>
    <w:rsid w:val="006C1DB4"/>
    <w:rsid w:val="006C3334"/>
    <w:rsid w:val="006C5CFC"/>
    <w:rsid w:val="006C5D94"/>
    <w:rsid w:val="006C5E69"/>
    <w:rsid w:val="006C5EC9"/>
    <w:rsid w:val="006C6059"/>
    <w:rsid w:val="006C6949"/>
    <w:rsid w:val="006C7114"/>
    <w:rsid w:val="006C7522"/>
    <w:rsid w:val="006D0952"/>
    <w:rsid w:val="006D1569"/>
    <w:rsid w:val="006D23FE"/>
    <w:rsid w:val="006D4938"/>
    <w:rsid w:val="006D5177"/>
    <w:rsid w:val="006D65CA"/>
    <w:rsid w:val="006D6B00"/>
    <w:rsid w:val="006D6F08"/>
    <w:rsid w:val="006E045A"/>
    <w:rsid w:val="006E062C"/>
    <w:rsid w:val="006E14E9"/>
    <w:rsid w:val="006E249B"/>
    <w:rsid w:val="006E28B7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D3B"/>
    <w:rsid w:val="006F0889"/>
    <w:rsid w:val="006F11FE"/>
    <w:rsid w:val="006F1B70"/>
    <w:rsid w:val="006F3315"/>
    <w:rsid w:val="006F341D"/>
    <w:rsid w:val="006F35CC"/>
    <w:rsid w:val="006F3620"/>
    <w:rsid w:val="006F3CDE"/>
    <w:rsid w:val="006F41F4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898"/>
    <w:rsid w:val="0070393E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C5B"/>
    <w:rsid w:val="00711E8A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2916"/>
    <w:rsid w:val="00724338"/>
    <w:rsid w:val="00724C2B"/>
    <w:rsid w:val="007253A8"/>
    <w:rsid w:val="007259F3"/>
    <w:rsid w:val="00726EA6"/>
    <w:rsid w:val="00727208"/>
    <w:rsid w:val="00727680"/>
    <w:rsid w:val="00727F70"/>
    <w:rsid w:val="00730894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AD2"/>
    <w:rsid w:val="0074729A"/>
    <w:rsid w:val="0074762D"/>
    <w:rsid w:val="00747C5A"/>
    <w:rsid w:val="00747D8B"/>
    <w:rsid w:val="007504C4"/>
    <w:rsid w:val="00751228"/>
    <w:rsid w:val="00753169"/>
    <w:rsid w:val="00753618"/>
    <w:rsid w:val="0075458A"/>
    <w:rsid w:val="00755835"/>
    <w:rsid w:val="007571E1"/>
    <w:rsid w:val="007604B2"/>
    <w:rsid w:val="007605F1"/>
    <w:rsid w:val="00763855"/>
    <w:rsid w:val="007642FB"/>
    <w:rsid w:val="007643E4"/>
    <w:rsid w:val="00765281"/>
    <w:rsid w:val="0076535D"/>
    <w:rsid w:val="00765AC1"/>
    <w:rsid w:val="00766BAD"/>
    <w:rsid w:val="00770C31"/>
    <w:rsid w:val="0077182C"/>
    <w:rsid w:val="00771B71"/>
    <w:rsid w:val="00772F7E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69BE"/>
    <w:rsid w:val="00787302"/>
    <w:rsid w:val="00791387"/>
    <w:rsid w:val="007925EA"/>
    <w:rsid w:val="00793CD8"/>
    <w:rsid w:val="00795C92"/>
    <w:rsid w:val="00796231"/>
    <w:rsid w:val="00796286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3D2D"/>
    <w:rsid w:val="007B50AE"/>
    <w:rsid w:val="007B51DF"/>
    <w:rsid w:val="007B5B53"/>
    <w:rsid w:val="007B61F1"/>
    <w:rsid w:val="007B69DC"/>
    <w:rsid w:val="007B6A96"/>
    <w:rsid w:val="007C05DD"/>
    <w:rsid w:val="007C0EAF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EE8"/>
    <w:rsid w:val="007D5901"/>
    <w:rsid w:val="007D607D"/>
    <w:rsid w:val="007D6E99"/>
    <w:rsid w:val="007D7526"/>
    <w:rsid w:val="007E178E"/>
    <w:rsid w:val="007E1E32"/>
    <w:rsid w:val="007E2733"/>
    <w:rsid w:val="007E2D0D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22C6"/>
    <w:rsid w:val="007F3FE7"/>
    <w:rsid w:val="007F512E"/>
    <w:rsid w:val="007F7230"/>
    <w:rsid w:val="00802800"/>
    <w:rsid w:val="008028BA"/>
    <w:rsid w:val="00802FD1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2AF"/>
    <w:rsid w:val="008235DB"/>
    <w:rsid w:val="0082464A"/>
    <w:rsid w:val="00824AB4"/>
    <w:rsid w:val="00825284"/>
    <w:rsid w:val="00825C42"/>
    <w:rsid w:val="00825D25"/>
    <w:rsid w:val="00826E60"/>
    <w:rsid w:val="00827D6F"/>
    <w:rsid w:val="00832834"/>
    <w:rsid w:val="00837103"/>
    <w:rsid w:val="008376AC"/>
    <w:rsid w:val="008412EA"/>
    <w:rsid w:val="008444E8"/>
    <w:rsid w:val="00844B85"/>
    <w:rsid w:val="00844E80"/>
    <w:rsid w:val="00845754"/>
    <w:rsid w:val="00846FE7"/>
    <w:rsid w:val="00847CF6"/>
    <w:rsid w:val="00850135"/>
    <w:rsid w:val="008530EC"/>
    <w:rsid w:val="00853FD9"/>
    <w:rsid w:val="00854237"/>
    <w:rsid w:val="008568B9"/>
    <w:rsid w:val="00856911"/>
    <w:rsid w:val="008571BC"/>
    <w:rsid w:val="00857F50"/>
    <w:rsid w:val="00861586"/>
    <w:rsid w:val="00862126"/>
    <w:rsid w:val="0086318D"/>
    <w:rsid w:val="00863CA4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F18"/>
    <w:rsid w:val="00880032"/>
    <w:rsid w:val="008804C2"/>
    <w:rsid w:val="0088099B"/>
    <w:rsid w:val="00881CBB"/>
    <w:rsid w:val="0088205D"/>
    <w:rsid w:val="00883593"/>
    <w:rsid w:val="0088442E"/>
    <w:rsid w:val="008853B3"/>
    <w:rsid w:val="00885BD5"/>
    <w:rsid w:val="008861D4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2CF0"/>
    <w:rsid w:val="008A30AC"/>
    <w:rsid w:val="008A3315"/>
    <w:rsid w:val="008A44B8"/>
    <w:rsid w:val="008A46E5"/>
    <w:rsid w:val="008A51A8"/>
    <w:rsid w:val="008A5419"/>
    <w:rsid w:val="008A54C7"/>
    <w:rsid w:val="008A77D8"/>
    <w:rsid w:val="008A7C37"/>
    <w:rsid w:val="008B0483"/>
    <w:rsid w:val="008B05B3"/>
    <w:rsid w:val="008B120C"/>
    <w:rsid w:val="008B3590"/>
    <w:rsid w:val="008B51A0"/>
    <w:rsid w:val="008B592A"/>
    <w:rsid w:val="008B6A8D"/>
    <w:rsid w:val="008B71B4"/>
    <w:rsid w:val="008B7997"/>
    <w:rsid w:val="008B7B5C"/>
    <w:rsid w:val="008B7DBA"/>
    <w:rsid w:val="008C0B84"/>
    <w:rsid w:val="008C0C99"/>
    <w:rsid w:val="008C1C91"/>
    <w:rsid w:val="008C2017"/>
    <w:rsid w:val="008C36CA"/>
    <w:rsid w:val="008C3CF5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38E"/>
    <w:rsid w:val="008E1909"/>
    <w:rsid w:val="008E1990"/>
    <w:rsid w:val="008E28D1"/>
    <w:rsid w:val="008E32E4"/>
    <w:rsid w:val="008E4D7C"/>
    <w:rsid w:val="008E6683"/>
    <w:rsid w:val="008E6E41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3FDB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5A75"/>
    <w:rsid w:val="00916079"/>
    <w:rsid w:val="00917CE9"/>
    <w:rsid w:val="00920925"/>
    <w:rsid w:val="00920BF2"/>
    <w:rsid w:val="009215CA"/>
    <w:rsid w:val="00921D86"/>
    <w:rsid w:val="00922010"/>
    <w:rsid w:val="009241A6"/>
    <w:rsid w:val="009244D0"/>
    <w:rsid w:val="009305EA"/>
    <w:rsid w:val="00931BD9"/>
    <w:rsid w:val="00932336"/>
    <w:rsid w:val="0093233C"/>
    <w:rsid w:val="0093370E"/>
    <w:rsid w:val="009341BA"/>
    <w:rsid w:val="00934C29"/>
    <w:rsid w:val="009368F3"/>
    <w:rsid w:val="0093735F"/>
    <w:rsid w:val="00940168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47BA8"/>
    <w:rsid w:val="00950B8D"/>
    <w:rsid w:val="00950DE7"/>
    <w:rsid w:val="00952C3E"/>
    <w:rsid w:val="00953920"/>
    <w:rsid w:val="00953D47"/>
    <w:rsid w:val="00954BF2"/>
    <w:rsid w:val="0095681E"/>
    <w:rsid w:val="009572D4"/>
    <w:rsid w:val="00960BE9"/>
    <w:rsid w:val="00961921"/>
    <w:rsid w:val="0096379D"/>
    <w:rsid w:val="00963E7C"/>
    <w:rsid w:val="0096430A"/>
    <w:rsid w:val="00964B5A"/>
    <w:rsid w:val="0096554B"/>
    <w:rsid w:val="0096584A"/>
    <w:rsid w:val="00965F45"/>
    <w:rsid w:val="00966347"/>
    <w:rsid w:val="00967990"/>
    <w:rsid w:val="00971626"/>
    <w:rsid w:val="00971F08"/>
    <w:rsid w:val="009737B4"/>
    <w:rsid w:val="0097603D"/>
    <w:rsid w:val="00976949"/>
    <w:rsid w:val="0097767E"/>
    <w:rsid w:val="009802B4"/>
    <w:rsid w:val="00980477"/>
    <w:rsid w:val="00980B13"/>
    <w:rsid w:val="009834A4"/>
    <w:rsid w:val="00983A42"/>
    <w:rsid w:val="00985251"/>
    <w:rsid w:val="00985253"/>
    <w:rsid w:val="009853B3"/>
    <w:rsid w:val="00987BB5"/>
    <w:rsid w:val="00987DE6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972E8"/>
    <w:rsid w:val="009A0539"/>
    <w:rsid w:val="009A0FBA"/>
    <w:rsid w:val="009A11A5"/>
    <w:rsid w:val="009A1601"/>
    <w:rsid w:val="009A408C"/>
    <w:rsid w:val="009A462D"/>
    <w:rsid w:val="009A55A1"/>
    <w:rsid w:val="009A5B25"/>
    <w:rsid w:val="009A5CBA"/>
    <w:rsid w:val="009A5E62"/>
    <w:rsid w:val="009A624D"/>
    <w:rsid w:val="009A7541"/>
    <w:rsid w:val="009A782A"/>
    <w:rsid w:val="009A7FCF"/>
    <w:rsid w:val="009B0F4E"/>
    <w:rsid w:val="009B1F30"/>
    <w:rsid w:val="009B3AC2"/>
    <w:rsid w:val="009B3F2D"/>
    <w:rsid w:val="009B4DF4"/>
    <w:rsid w:val="009B564E"/>
    <w:rsid w:val="009B57BA"/>
    <w:rsid w:val="009B5EAA"/>
    <w:rsid w:val="009B798F"/>
    <w:rsid w:val="009B7BD0"/>
    <w:rsid w:val="009B7E87"/>
    <w:rsid w:val="009C17AC"/>
    <w:rsid w:val="009C2317"/>
    <w:rsid w:val="009C403E"/>
    <w:rsid w:val="009C4268"/>
    <w:rsid w:val="009C75AB"/>
    <w:rsid w:val="009C7FE0"/>
    <w:rsid w:val="009D24E2"/>
    <w:rsid w:val="009D4AFC"/>
    <w:rsid w:val="009D4FF0"/>
    <w:rsid w:val="009D703C"/>
    <w:rsid w:val="009D718F"/>
    <w:rsid w:val="009D74A5"/>
    <w:rsid w:val="009D7798"/>
    <w:rsid w:val="009E068F"/>
    <w:rsid w:val="009E0E1A"/>
    <w:rsid w:val="009E14E0"/>
    <w:rsid w:val="009E35DB"/>
    <w:rsid w:val="009E3950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4DA0"/>
    <w:rsid w:val="009F556C"/>
    <w:rsid w:val="009F7F16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5F3D"/>
    <w:rsid w:val="00A06149"/>
    <w:rsid w:val="00A075FB"/>
    <w:rsid w:val="00A109A1"/>
    <w:rsid w:val="00A10AAD"/>
    <w:rsid w:val="00A10E0F"/>
    <w:rsid w:val="00A1284B"/>
    <w:rsid w:val="00A13CA1"/>
    <w:rsid w:val="00A13E54"/>
    <w:rsid w:val="00A144B0"/>
    <w:rsid w:val="00A1547B"/>
    <w:rsid w:val="00A15687"/>
    <w:rsid w:val="00A15E53"/>
    <w:rsid w:val="00A16489"/>
    <w:rsid w:val="00A17F63"/>
    <w:rsid w:val="00A2193B"/>
    <w:rsid w:val="00A2351A"/>
    <w:rsid w:val="00A24346"/>
    <w:rsid w:val="00A25F72"/>
    <w:rsid w:val="00A26425"/>
    <w:rsid w:val="00A264A9"/>
    <w:rsid w:val="00A27785"/>
    <w:rsid w:val="00A30187"/>
    <w:rsid w:val="00A3448A"/>
    <w:rsid w:val="00A347F8"/>
    <w:rsid w:val="00A36297"/>
    <w:rsid w:val="00A3658D"/>
    <w:rsid w:val="00A3695D"/>
    <w:rsid w:val="00A370CE"/>
    <w:rsid w:val="00A37400"/>
    <w:rsid w:val="00A40822"/>
    <w:rsid w:val="00A41E2B"/>
    <w:rsid w:val="00A4317C"/>
    <w:rsid w:val="00A43181"/>
    <w:rsid w:val="00A440D0"/>
    <w:rsid w:val="00A4521C"/>
    <w:rsid w:val="00A45B74"/>
    <w:rsid w:val="00A46150"/>
    <w:rsid w:val="00A47976"/>
    <w:rsid w:val="00A50C42"/>
    <w:rsid w:val="00A50C86"/>
    <w:rsid w:val="00A52ADC"/>
    <w:rsid w:val="00A52E1D"/>
    <w:rsid w:val="00A53CD7"/>
    <w:rsid w:val="00A53DA4"/>
    <w:rsid w:val="00A54B63"/>
    <w:rsid w:val="00A55477"/>
    <w:rsid w:val="00A55833"/>
    <w:rsid w:val="00A55BE6"/>
    <w:rsid w:val="00A56825"/>
    <w:rsid w:val="00A61499"/>
    <w:rsid w:val="00A62599"/>
    <w:rsid w:val="00A62617"/>
    <w:rsid w:val="00A62A77"/>
    <w:rsid w:val="00A63483"/>
    <w:rsid w:val="00A635DC"/>
    <w:rsid w:val="00A64A51"/>
    <w:rsid w:val="00A657D7"/>
    <w:rsid w:val="00A660AC"/>
    <w:rsid w:val="00A67664"/>
    <w:rsid w:val="00A67E6C"/>
    <w:rsid w:val="00A704BC"/>
    <w:rsid w:val="00A71209"/>
    <w:rsid w:val="00A712D9"/>
    <w:rsid w:val="00A7175B"/>
    <w:rsid w:val="00A71B99"/>
    <w:rsid w:val="00A739D0"/>
    <w:rsid w:val="00A746B4"/>
    <w:rsid w:val="00A761D4"/>
    <w:rsid w:val="00A76593"/>
    <w:rsid w:val="00A7730D"/>
    <w:rsid w:val="00A77ADB"/>
    <w:rsid w:val="00A77EC4"/>
    <w:rsid w:val="00A80106"/>
    <w:rsid w:val="00A81B7C"/>
    <w:rsid w:val="00A81F3B"/>
    <w:rsid w:val="00A82158"/>
    <w:rsid w:val="00A838B0"/>
    <w:rsid w:val="00A84D6B"/>
    <w:rsid w:val="00A85066"/>
    <w:rsid w:val="00A8555A"/>
    <w:rsid w:val="00A86750"/>
    <w:rsid w:val="00A879D5"/>
    <w:rsid w:val="00A87E69"/>
    <w:rsid w:val="00A91428"/>
    <w:rsid w:val="00A91470"/>
    <w:rsid w:val="00A919C1"/>
    <w:rsid w:val="00A92879"/>
    <w:rsid w:val="00A92BEC"/>
    <w:rsid w:val="00A93EA4"/>
    <w:rsid w:val="00A9442A"/>
    <w:rsid w:val="00A94CA8"/>
    <w:rsid w:val="00A96417"/>
    <w:rsid w:val="00A96AE1"/>
    <w:rsid w:val="00A9764F"/>
    <w:rsid w:val="00AA016F"/>
    <w:rsid w:val="00AA0B96"/>
    <w:rsid w:val="00AA1465"/>
    <w:rsid w:val="00AA1D74"/>
    <w:rsid w:val="00AA1ED6"/>
    <w:rsid w:val="00AA2F4E"/>
    <w:rsid w:val="00AA2F6B"/>
    <w:rsid w:val="00AA33DF"/>
    <w:rsid w:val="00AA35B9"/>
    <w:rsid w:val="00AA505F"/>
    <w:rsid w:val="00AA51D6"/>
    <w:rsid w:val="00AA68CE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2020"/>
    <w:rsid w:val="00AD376A"/>
    <w:rsid w:val="00AD3F94"/>
    <w:rsid w:val="00AD4A5A"/>
    <w:rsid w:val="00AD4ABA"/>
    <w:rsid w:val="00AD56F9"/>
    <w:rsid w:val="00AD59C5"/>
    <w:rsid w:val="00AD6689"/>
    <w:rsid w:val="00AD7B2A"/>
    <w:rsid w:val="00AE032F"/>
    <w:rsid w:val="00AE087B"/>
    <w:rsid w:val="00AE0C32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F0508"/>
    <w:rsid w:val="00AF106C"/>
    <w:rsid w:val="00AF11C2"/>
    <w:rsid w:val="00AF130C"/>
    <w:rsid w:val="00AF1C5D"/>
    <w:rsid w:val="00AF1CCC"/>
    <w:rsid w:val="00AF263D"/>
    <w:rsid w:val="00AF2A13"/>
    <w:rsid w:val="00AF2B22"/>
    <w:rsid w:val="00AF42D7"/>
    <w:rsid w:val="00AF5570"/>
    <w:rsid w:val="00AF5B63"/>
    <w:rsid w:val="00AF5BA7"/>
    <w:rsid w:val="00AF78ED"/>
    <w:rsid w:val="00AF7B02"/>
    <w:rsid w:val="00AF7B0B"/>
    <w:rsid w:val="00B000F8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7BB5"/>
    <w:rsid w:val="00B101E0"/>
    <w:rsid w:val="00B10447"/>
    <w:rsid w:val="00B12115"/>
    <w:rsid w:val="00B130C7"/>
    <w:rsid w:val="00B133D4"/>
    <w:rsid w:val="00B13A5F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3221"/>
    <w:rsid w:val="00B34BAC"/>
    <w:rsid w:val="00B34C44"/>
    <w:rsid w:val="00B36940"/>
    <w:rsid w:val="00B372AA"/>
    <w:rsid w:val="00B375E8"/>
    <w:rsid w:val="00B40445"/>
    <w:rsid w:val="00B41888"/>
    <w:rsid w:val="00B41DAA"/>
    <w:rsid w:val="00B42E1A"/>
    <w:rsid w:val="00B43805"/>
    <w:rsid w:val="00B45A52"/>
    <w:rsid w:val="00B46175"/>
    <w:rsid w:val="00B466D3"/>
    <w:rsid w:val="00B46DBB"/>
    <w:rsid w:val="00B477E5"/>
    <w:rsid w:val="00B47B4C"/>
    <w:rsid w:val="00B50005"/>
    <w:rsid w:val="00B52E6D"/>
    <w:rsid w:val="00B575C8"/>
    <w:rsid w:val="00B6253B"/>
    <w:rsid w:val="00B62A98"/>
    <w:rsid w:val="00B6329B"/>
    <w:rsid w:val="00B64EBC"/>
    <w:rsid w:val="00B664C7"/>
    <w:rsid w:val="00B7321D"/>
    <w:rsid w:val="00B739F6"/>
    <w:rsid w:val="00B74AB3"/>
    <w:rsid w:val="00B75758"/>
    <w:rsid w:val="00B76C86"/>
    <w:rsid w:val="00B8093E"/>
    <w:rsid w:val="00B81A6C"/>
    <w:rsid w:val="00B82679"/>
    <w:rsid w:val="00B833DF"/>
    <w:rsid w:val="00B84C8A"/>
    <w:rsid w:val="00B850CF"/>
    <w:rsid w:val="00B85DE5"/>
    <w:rsid w:val="00B869D5"/>
    <w:rsid w:val="00B86F08"/>
    <w:rsid w:val="00B8702C"/>
    <w:rsid w:val="00B876F7"/>
    <w:rsid w:val="00B90F73"/>
    <w:rsid w:val="00B914B1"/>
    <w:rsid w:val="00B91E15"/>
    <w:rsid w:val="00B93B59"/>
    <w:rsid w:val="00B9406A"/>
    <w:rsid w:val="00B942DB"/>
    <w:rsid w:val="00B958C6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4706"/>
    <w:rsid w:val="00BB4918"/>
    <w:rsid w:val="00BB51E9"/>
    <w:rsid w:val="00BB5977"/>
    <w:rsid w:val="00BB749F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E1F"/>
    <w:rsid w:val="00BD30FE"/>
    <w:rsid w:val="00BD3992"/>
    <w:rsid w:val="00BD41BB"/>
    <w:rsid w:val="00BD4278"/>
    <w:rsid w:val="00BD48AC"/>
    <w:rsid w:val="00BD53A8"/>
    <w:rsid w:val="00BD5F1A"/>
    <w:rsid w:val="00BD6EA1"/>
    <w:rsid w:val="00BE1234"/>
    <w:rsid w:val="00BE12E2"/>
    <w:rsid w:val="00BE2FA6"/>
    <w:rsid w:val="00BE333F"/>
    <w:rsid w:val="00BE7406"/>
    <w:rsid w:val="00BE7603"/>
    <w:rsid w:val="00BF085C"/>
    <w:rsid w:val="00BF1596"/>
    <w:rsid w:val="00BF1863"/>
    <w:rsid w:val="00BF3279"/>
    <w:rsid w:val="00BF3A4B"/>
    <w:rsid w:val="00BF3C7F"/>
    <w:rsid w:val="00BF4C9A"/>
    <w:rsid w:val="00BF69FD"/>
    <w:rsid w:val="00BF6D4F"/>
    <w:rsid w:val="00BF6F3D"/>
    <w:rsid w:val="00BF74C7"/>
    <w:rsid w:val="00C015F1"/>
    <w:rsid w:val="00C01F33"/>
    <w:rsid w:val="00C02339"/>
    <w:rsid w:val="00C02AF1"/>
    <w:rsid w:val="00C02CC6"/>
    <w:rsid w:val="00C02EA0"/>
    <w:rsid w:val="00C03AB0"/>
    <w:rsid w:val="00C03F25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4F40"/>
    <w:rsid w:val="00C15176"/>
    <w:rsid w:val="00C154BB"/>
    <w:rsid w:val="00C15ABD"/>
    <w:rsid w:val="00C20E12"/>
    <w:rsid w:val="00C22A14"/>
    <w:rsid w:val="00C23725"/>
    <w:rsid w:val="00C245EC"/>
    <w:rsid w:val="00C279B5"/>
    <w:rsid w:val="00C27C45"/>
    <w:rsid w:val="00C30119"/>
    <w:rsid w:val="00C3028A"/>
    <w:rsid w:val="00C30694"/>
    <w:rsid w:val="00C3354C"/>
    <w:rsid w:val="00C351DF"/>
    <w:rsid w:val="00C3576C"/>
    <w:rsid w:val="00C35877"/>
    <w:rsid w:val="00C3719D"/>
    <w:rsid w:val="00C3772D"/>
    <w:rsid w:val="00C41779"/>
    <w:rsid w:val="00C42038"/>
    <w:rsid w:val="00C452C8"/>
    <w:rsid w:val="00C46B11"/>
    <w:rsid w:val="00C46DA4"/>
    <w:rsid w:val="00C478FB"/>
    <w:rsid w:val="00C501E8"/>
    <w:rsid w:val="00C50211"/>
    <w:rsid w:val="00C516E0"/>
    <w:rsid w:val="00C54696"/>
    <w:rsid w:val="00C54995"/>
    <w:rsid w:val="00C54D41"/>
    <w:rsid w:val="00C5511E"/>
    <w:rsid w:val="00C554CF"/>
    <w:rsid w:val="00C60681"/>
    <w:rsid w:val="00C60783"/>
    <w:rsid w:val="00C61714"/>
    <w:rsid w:val="00C62943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33B"/>
    <w:rsid w:val="00C71A92"/>
    <w:rsid w:val="00C72735"/>
    <w:rsid w:val="00C72EF4"/>
    <w:rsid w:val="00C732D6"/>
    <w:rsid w:val="00C73B8D"/>
    <w:rsid w:val="00C74B02"/>
    <w:rsid w:val="00C75D2F"/>
    <w:rsid w:val="00C765EC"/>
    <w:rsid w:val="00C767BE"/>
    <w:rsid w:val="00C76E3C"/>
    <w:rsid w:val="00C77571"/>
    <w:rsid w:val="00C77596"/>
    <w:rsid w:val="00C81568"/>
    <w:rsid w:val="00C8368A"/>
    <w:rsid w:val="00C87CDD"/>
    <w:rsid w:val="00C9027A"/>
    <w:rsid w:val="00C9068E"/>
    <w:rsid w:val="00C908D1"/>
    <w:rsid w:val="00C9135C"/>
    <w:rsid w:val="00C918CC"/>
    <w:rsid w:val="00C9228C"/>
    <w:rsid w:val="00C92316"/>
    <w:rsid w:val="00C92CC2"/>
    <w:rsid w:val="00C930F0"/>
    <w:rsid w:val="00C93C4B"/>
    <w:rsid w:val="00C944AB"/>
    <w:rsid w:val="00C9512F"/>
    <w:rsid w:val="00C95B40"/>
    <w:rsid w:val="00C96C6A"/>
    <w:rsid w:val="00CA02E0"/>
    <w:rsid w:val="00CA03EA"/>
    <w:rsid w:val="00CA1751"/>
    <w:rsid w:val="00CA1ED8"/>
    <w:rsid w:val="00CA33F2"/>
    <w:rsid w:val="00CA3604"/>
    <w:rsid w:val="00CA48A3"/>
    <w:rsid w:val="00CA618F"/>
    <w:rsid w:val="00CB0076"/>
    <w:rsid w:val="00CB00AD"/>
    <w:rsid w:val="00CB0AB2"/>
    <w:rsid w:val="00CB1239"/>
    <w:rsid w:val="00CB1460"/>
    <w:rsid w:val="00CB1F63"/>
    <w:rsid w:val="00CB2F97"/>
    <w:rsid w:val="00CB3321"/>
    <w:rsid w:val="00CB4487"/>
    <w:rsid w:val="00CB4738"/>
    <w:rsid w:val="00CB509C"/>
    <w:rsid w:val="00CB6133"/>
    <w:rsid w:val="00CB6A13"/>
    <w:rsid w:val="00CB7170"/>
    <w:rsid w:val="00CB799E"/>
    <w:rsid w:val="00CC040E"/>
    <w:rsid w:val="00CC111F"/>
    <w:rsid w:val="00CC1491"/>
    <w:rsid w:val="00CC1EBF"/>
    <w:rsid w:val="00CC2011"/>
    <w:rsid w:val="00CC2699"/>
    <w:rsid w:val="00CC38A6"/>
    <w:rsid w:val="00CC3EA0"/>
    <w:rsid w:val="00CC41CC"/>
    <w:rsid w:val="00CC426A"/>
    <w:rsid w:val="00CC517F"/>
    <w:rsid w:val="00CC55DE"/>
    <w:rsid w:val="00CC7B45"/>
    <w:rsid w:val="00CD06B7"/>
    <w:rsid w:val="00CD1188"/>
    <w:rsid w:val="00CD16B1"/>
    <w:rsid w:val="00CD2ED1"/>
    <w:rsid w:val="00CD2F7A"/>
    <w:rsid w:val="00CD337B"/>
    <w:rsid w:val="00CD38F8"/>
    <w:rsid w:val="00CD3A8F"/>
    <w:rsid w:val="00CD5538"/>
    <w:rsid w:val="00CE0404"/>
    <w:rsid w:val="00CE0424"/>
    <w:rsid w:val="00CE3D62"/>
    <w:rsid w:val="00CE4EBA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20"/>
    <w:rsid w:val="00D02C0E"/>
    <w:rsid w:val="00D0349B"/>
    <w:rsid w:val="00D04AAE"/>
    <w:rsid w:val="00D053D8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52CA"/>
    <w:rsid w:val="00D17319"/>
    <w:rsid w:val="00D17923"/>
    <w:rsid w:val="00D21230"/>
    <w:rsid w:val="00D21EF7"/>
    <w:rsid w:val="00D2232E"/>
    <w:rsid w:val="00D22540"/>
    <w:rsid w:val="00D239A7"/>
    <w:rsid w:val="00D23F47"/>
    <w:rsid w:val="00D24DFA"/>
    <w:rsid w:val="00D25216"/>
    <w:rsid w:val="00D25DA8"/>
    <w:rsid w:val="00D3346B"/>
    <w:rsid w:val="00D34123"/>
    <w:rsid w:val="00D36E71"/>
    <w:rsid w:val="00D37D87"/>
    <w:rsid w:val="00D408EB"/>
    <w:rsid w:val="00D40A3F"/>
    <w:rsid w:val="00D40B33"/>
    <w:rsid w:val="00D42646"/>
    <w:rsid w:val="00D4318F"/>
    <w:rsid w:val="00D438BF"/>
    <w:rsid w:val="00D43E89"/>
    <w:rsid w:val="00D44073"/>
    <w:rsid w:val="00D440F8"/>
    <w:rsid w:val="00D4760B"/>
    <w:rsid w:val="00D50409"/>
    <w:rsid w:val="00D50EFF"/>
    <w:rsid w:val="00D51BC4"/>
    <w:rsid w:val="00D51DB6"/>
    <w:rsid w:val="00D546FF"/>
    <w:rsid w:val="00D55AD5"/>
    <w:rsid w:val="00D55BA1"/>
    <w:rsid w:val="00D56460"/>
    <w:rsid w:val="00D5752F"/>
    <w:rsid w:val="00D576CA"/>
    <w:rsid w:val="00D57BAF"/>
    <w:rsid w:val="00D619B4"/>
    <w:rsid w:val="00D61AF5"/>
    <w:rsid w:val="00D63714"/>
    <w:rsid w:val="00D652B5"/>
    <w:rsid w:val="00D65796"/>
    <w:rsid w:val="00D65DB1"/>
    <w:rsid w:val="00D66155"/>
    <w:rsid w:val="00D675A3"/>
    <w:rsid w:val="00D708B0"/>
    <w:rsid w:val="00D70A8C"/>
    <w:rsid w:val="00D720EE"/>
    <w:rsid w:val="00D7275A"/>
    <w:rsid w:val="00D72FCF"/>
    <w:rsid w:val="00D7558A"/>
    <w:rsid w:val="00D77407"/>
    <w:rsid w:val="00D77B1D"/>
    <w:rsid w:val="00D8021F"/>
    <w:rsid w:val="00D80383"/>
    <w:rsid w:val="00D82092"/>
    <w:rsid w:val="00D821CE"/>
    <w:rsid w:val="00D82219"/>
    <w:rsid w:val="00D82322"/>
    <w:rsid w:val="00D823C6"/>
    <w:rsid w:val="00D83031"/>
    <w:rsid w:val="00D8441C"/>
    <w:rsid w:val="00D84AC0"/>
    <w:rsid w:val="00D854BE"/>
    <w:rsid w:val="00D85BD2"/>
    <w:rsid w:val="00D86CA3"/>
    <w:rsid w:val="00D86FE5"/>
    <w:rsid w:val="00D871CE"/>
    <w:rsid w:val="00D87B5E"/>
    <w:rsid w:val="00D90275"/>
    <w:rsid w:val="00D9196D"/>
    <w:rsid w:val="00D91F4C"/>
    <w:rsid w:val="00D92636"/>
    <w:rsid w:val="00D92982"/>
    <w:rsid w:val="00D93FA9"/>
    <w:rsid w:val="00D940F9"/>
    <w:rsid w:val="00D9453C"/>
    <w:rsid w:val="00D95C9D"/>
    <w:rsid w:val="00DA0AD9"/>
    <w:rsid w:val="00DA0DE7"/>
    <w:rsid w:val="00DA1B30"/>
    <w:rsid w:val="00DA24DA"/>
    <w:rsid w:val="00DA2FE4"/>
    <w:rsid w:val="00DA305E"/>
    <w:rsid w:val="00DA33E2"/>
    <w:rsid w:val="00DA4438"/>
    <w:rsid w:val="00DA5417"/>
    <w:rsid w:val="00DA56E8"/>
    <w:rsid w:val="00DA673D"/>
    <w:rsid w:val="00DB0424"/>
    <w:rsid w:val="00DB0A9F"/>
    <w:rsid w:val="00DB3185"/>
    <w:rsid w:val="00DB377D"/>
    <w:rsid w:val="00DB6D66"/>
    <w:rsid w:val="00DB765B"/>
    <w:rsid w:val="00DB7820"/>
    <w:rsid w:val="00DC0F09"/>
    <w:rsid w:val="00DC24D6"/>
    <w:rsid w:val="00DC2D36"/>
    <w:rsid w:val="00DC436B"/>
    <w:rsid w:val="00DC4CB9"/>
    <w:rsid w:val="00DC53EF"/>
    <w:rsid w:val="00DD0EC5"/>
    <w:rsid w:val="00DD184D"/>
    <w:rsid w:val="00DD1BCC"/>
    <w:rsid w:val="00DD62C0"/>
    <w:rsid w:val="00DD6E5F"/>
    <w:rsid w:val="00DD6F0A"/>
    <w:rsid w:val="00DE05BB"/>
    <w:rsid w:val="00DE1214"/>
    <w:rsid w:val="00DE33AB"/>
    <w:rsid w:val="00DE4B4A"/>
    <w:rsid w:val="00DE5608"/>
    <w:rsid w:val="00DE58D0"/>
    <w:rsid w:val="00DE6092"/>
    <w:rsid w:val="00DE654F"/>
    <w:rsid w:val="00DE7786"/>
    <w:rsid w:val="00DE7B96"/>
    <w:rsid w:val="00DF0343"/>
    <w:rsid w:val="00DF0B6E"/>
    <w:rsid w:val="00DF0EF7"/>
    <w:rsid w:val="00DF15E0"/>
    <w:rsid w:val="00DF167E"/>
    <w:rsid w:val="00DF24D8"/>
    <w:rsid w:val="00DF37A0"/>
    <w:rsid w:val="00DF6C09"/>
    <w:rsid w:val="00DF7192"/>
    <w:rsid w:val="00DF7CFA"/>
    <w:rsid w:val="00E0217A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B20"/>
    <w:rsid w:val="00E127BB"/>
    <w:rsid w:val="00E12C2A"/>
    <w:rsid w:val="00E15C0A"/>
    <w:rsid w:val="00E176C9"/>
    <w:rsid w:val="00E17FA2"/>
    <w:rsid w:val="00E20784"/>
    <w:rsid w:val="00E21AC1"/>
    <w:rsid w:val="00E22330"/>
    <w:rsid w:val="00E24900"/>
    <w:rsid w:val="00E25748"/>
    <w:rsid w:val="00E265E1"/>
    <w:rsid w:val="00E27E3C"/>
    <w:rsid w:val="00E301F0"/>
    <w:rsid w:val="00E30B5A"/>
    <w:rsid w:val="00E3123D"/>
    <w:rsid w:val="00E31461"/>
    <w:rsid w:val="00E31D43"/>
    <w:rsid w:val="00E32608"/>
    <w:rsid w:val="00E34188"/>
    <w:rsid w:val="00E34B6E"/>
    <w:rsid w:val="00E34EF9"/>
    <w:rsid w:val="00E35559"/>
    <w:rsid w:val="00E3581C"/>
    <w:rsid w:val="00E35F21"/>
    <w:rsid w:val="00E36E17"/>
    <w:rsid w:val="00E3723A"/>
    <w:rsid w:val="00E37824"/>
    <w:rsid w:val="00E37860"/>
    <w:rsid w:val="00E40B66"/>
    <w:rsid w:val="00E42041"/>
    <w:rsid w:val="00E434B5"/>
    <w:rsid w:val="00E446F1"/>
    <w:rsid w:val="00E44D4E"/>
    <w:rsid w:val="00E463A1"/>
    <w:rsid w:val="00E465DA"/>
    <w:rsid w:val="00E46886"/>
    <w:rsid w:val="00E47ABD"/>
    <w:rsid w:val="00E47AEF"/>
    <w:rsid w:val="00E509F9"/>
    <w:rsid w:val="00E519A3"/>
    <w:rsid w:val="00E53194"/>
    <w:rsid w:val="00E53B75"/>
    <w:rsid w:val="00E54E3B"/>
    <w:rsid w:val="00E57565"/>
    <w:rsid w:val="00E57790"/>
    <w:rsid w:val="00E61D41"/>
    <w:rsid w:val="00E62D90"/>
    <w:rsid w:val="00E6337D"/>
    <w:rsid w:val="00E63838"/>
    <w:rsid w:val="00E64434"/>
    <w:rsid w:val="00E65C27"/>
    <w:rsid w:val="00E670D3"/>
    <w:rsid w:val="00E67C51"/>
    <w:rsid w:val="00E70413"/>
    <w:rsid w:val="00E70446"/>
    <w:rsid w:val="00E7054A"/>
    <w:rsid w:val="00E707D0"/>
    <w:rsid w:val="00E7278F"/>
    <w:rsid w:val="00E72EFC"/>
    <w:rsid w:val="00E7418E"/>
    <w:rsid w:val="00E742FC"/>
    <w:rsid w:val="00E758EC"/>
    <w:rsid w:val="00E76D13"/>
    <w:rsid w:val="00E8043C"/>
    <w:rsid w:val="00E80BFF"/>
    <w:rsid w:val="00E8234C"/>
    <w:rsid w:val="00E83551"/>
    <w:rsid w:val="00E83AA9"/>
    <w:rsid w:val="00E84627"/>
    <w:rsid w:val="00E84775"/>
    <w:rsid w:val="00E84CDB"/>
    <w:rsid w:val="00E855A7"/>
    <w:rsid w:val="00E856E9"/>
    <w:rsid w:val="00E85928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B19"/>
    <w:rsid w:val="00E97609"/>
    <w:rsid w:val="00EA16D2"/>
    <w:rsid w:val="00EA2C90"/>
    <w:rsid w:val="00EA3C58"/>
    <w:rsid w:val="00EA3D6B"/>
    <w:rsid w:val="00EA40D9"/>
    <w:rsid w:val="00EA433A"/>
    <w:rsid w:val="00EA4695"/>
    <w:rsid w:val="00EA5CA9"/>
    <w:rsid w:val="00EA6096"/>
    <w:rsid w:val="00EA7A41"/>
    <w:rsid w:val="00EA7F59"/>
    <w:rsid w:val="00EB077B"/>
    <w:rsid w:val="00EB37B4"/>
    <w:rsid w:val="00EB4EA2"/>
    <w:rsid w:val="00EB4F3F"/>
    <w:rsid w:val="00EB50BE"/>
    <w:rsid w:val="00EB6458"/>
    <w:rsid w:val="00EC08EA"/>
    <w:rsid w:val="00EC17D1"/>
    <w:rsid w:val="00EC27C6"/>
    <w:rsid w:val="00EC29A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2722"/>
    <w:rsid w:val="00ED5A72"/>
    <w:rsid w:val="00ED5E51"/>
    <w:rsid w:val="00ED5EF5"/>
    <w:rsid w:val="00EE3A81"/>
    <w:rsid w:val="00EE6217"/>
    <w:rsid w:val="00EE6DB4"/>
    <w:rsid w:val="00EE6FFF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629"/>
    <w:rsid w:val="00F10C71"/>
    <w:rsid w:val="00F10EB7"/>
    <w:rsid w:val="00F13C68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19E"/>
    <w:rsid w:val="00F2376F"/>
    <w:rsid w:val="00F243D8"/>
    <w:rsid w:val="00F255A0"/>
    <w:rsid w:val="00F25D1C"/>
    <w:rsid w:val="00F26B33"/>
    <w:rsid w:val="00F272D4"/>
    <w:rsid w:val="00F27A15"/>
    <w:rsid w:val="00F30099"/>
    <w:rsid w:val="00F304D9"/>
    <w:rsid w:val="00F30828"/>
    <w:rsid w:val="00F313D6"/>
    <w:rsid w:val="00F313EB"/>
    <w:rsid w:val="00F31977"/>
    <w:rsid w:val="00F321B2"/>
    <w:rsid w:val="00F325A3"/>
    <w:rsid w:val="00F32A01"/>
    <w:rsid w:val="00F3441F"/>
    <w:rsid w:val="00F36473"/>
    <w:rsid w:val="00F4040C"/>
    <w:rsid w:val="00F40998"/>
    <w:rsid w:val="00F40F0C"/>
    <w:rsid w:val="00F4103D"/>
    <w:rsid w:val="00F41FB4"/>
    <w:rsid w:val="00F4214A"/>
    <w:rsid w:val="00F468A0"/>
    <w:rsid w:val="00F4766C"/>
    <w:rsid w:val="00F47822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496"/>
    <w:rsid w:val="00F75582"/>
    <w:rsid w:val="00F76D29"/>
    <w:rsid w:val="00F76EFA"/>
    <w:rsid w:val="00F770F6"/>
    <w:rsid w:val="00F771E9"/>
    <w:rsid w:val="00F77ED4"/>
    <w:rsid w:val="00F804BE"/>
    <w:rsid w:val="00F817CE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AA9"/>
    <w:rsid w:val="00F9442E"/>
    <w:rsid w:val="00F95765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A7C63"/>
    <w:rsid w:val="00FB025B"/>
    <w:rsid w:val="00FB077F"/>
    <w:rsid w:val="00FB108F"/>
    <w:rsid w:val="00FB297C"/>
    <w:rsid w:val="00FB4C80"/>
    <w:rsid w:val="00FB6318"/>
    <w:rsid w:val="00FB67B1"/>
    <w:rsid w:val="00FB6A6A"/>
    <w:rsid w:val="00FB75AD"/>
    <w:rsid w:val="00FC2861"/>
    <w:rsid w:val="00FC3390"/>
    <w:rsid w:val="00FC63F1"/>
    <w:rsid w:val="00FC6AB5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2F5"/>
    <w:rsid w:val="00FE2365"/>
    <w:rsid w:val="00FE37D7"/>
    <w:rsid w:val="00FE3D06"/>
    <w:rsid w:val="00FE493E"/>
    <w:rsid w:val="00FE4C7B"/>
    <w:rsid w:val="00FE7336"/>
    <w:rsid w:val="00FE787C"/>
    <w:rsid w:val="00FE7ED3"/>
    <w:rsid w:val="00FF2C83"/>
    <w:rsid w:val="00FF2E08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94E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4B2036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49651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D2074-9A68-43F0-90B3-9BD8B605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68</TotalTime>
  <Pages>4</Pages>
  <Words>1491</Words>
  <Characters>8502</Characters>
  <Application>Microsoft Office Word</Application>
  <DocSecurity>0</DocSecurity>
  <Lines>70</Lines>
  <Paragraphs>19</Paragraphs>
  <ScaleCrop>false</ScaleCrop>
  <Company>Microsoft</Company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55</cp:revision>
  <cp:lastPrinted>2008-01-31T00:09:00Z</cp:lastPrinted>
  <dcterms:created xsi:type="dcterms:W3CDTF">2022-09-29T09:32:00Z</dcterms:created>
  <dcterms:modified xsi:type="dcterms:W3CDTF">2022-09-30T06:02:00Z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